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D" w:rsidRDefault="00FF018D" w:rsidP="00062465">
      <w:pPr>
        <w:spacing w:after="0" w:line="240" w:lineRule="auto"/>
        <w:jc w:val="center"/>
        <w:rPr>
          <w:b/>
          <w:sz w:val="32"/>
          <w:szCs w:val="32"/>
          <w:highlight w:val="cyan"/>
        </w:rPr>
      </w:pPr>
    </w:p>
    <w:p w:rsidR="00746331" w:rsidRDefault="00746331" w:rsidP="00062465">
      <w:pPr>
        <w:spacing w:after="0" w:line="240" w:lineRule="auto"/>
        <w:jc w:val="center"/>
        <w:rPr>
          <w:b/>
          <w:sz w:val="32"/>
          <w:szCs w:val="32"/>
          <w:highlight w:val="cyan"/>
        </w:rPr>
      </w:pPr>
    </w:p>
    <w:p w:rsidR="00FF018D" w:rsidRDefault="003137A4" w:rsidP="00062465">
      <w:pPr>
        <w:spacing w:after="0" w:line="240" w:lineRule="auto"/>
        <w:jc w:val="center"/>
        <w:rPr>
          <w:b/>
          <w:sz w:val="32"/>
          <w:szCs w:val="32"/>
          <w:highlight w:val="cyan"/>
        </w:rPr>
      </w:pPr>
      <w:r w:rsidRPr="00875C52">
        <w:rPr>
          <w:b/>
          <w:noProof/>
          <w:sz w:val="32"/>
          <w:szCs w:val="32"/>
          <w:highlight w:val="cyan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57150</wp:posOffset>
            </wp:positionV>
            <wp:extent cx="1905000" cy="190500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276" w:rsidRPr="00875C52">
        <w:rPr>
          <w:b/>
          <w:sz w:val="32"/>
          <w:szCs w:val="32"/>
          <w:highlight w:val="cyan"/>
        </w:rPr>
        <w:t xml:space="preserve">ENTREGA MENSUAL DE </w:t>
      </w:r>
    </w:p>
    <w:p w:rsidR="00CD0568" w:rsidRPr="001E0276" w:rsidRDefault="001E0276" w:rsidP="00062465">
      <w:pPr>
        <w:spacing w:after="0" w:line="240" w:lineRule="auto"/>
        <w:jc w:val="center"/>
        <w:rPr>
          <w:sz w:val="44"/>
          <w:szCs w:val="44"/>
        </w:rPr>
      </w:pPr>
      <w:r w:rsidRPr="00875C52">
        <w:rPr>
          <w:b/>
          <w:sz w:val="32"/>
          <w:szCs w:val="32"/>
          <w:highlight w:val="cyan"/>
        </w:rPr>
        <w:t>ESTADÍSTICAS</w:t>
      </w:r>
      <w:r w:rsidRPr="00062465">
        <w:rPr>
          <w:i/>
          <w:sz w:val="36"/>
          <w:szCs w:val="36"/>
          <w:highlight w:val="cyan"/>
        </w:rPr>
        <w:t>:</w:t>
      </w:r>
      <w:r w:rsidR="004A1FE3" w:rsidRPr="004A1FE3">
        <w:rPr>
          <w:i/>
          <w:sz w:val="36"/>
          <w:szCs w:val="36"/>
          <w:highlight w:val="yellow"/>
        </w:rPr>
        <w:t xml:space="preserve"> </w:t>
      </w:r>
      <w:r w:rsidR="00B021EB">
        <w:rPr>
          <w:b/>
          <w:i/>
          <w:sz w:val="44"/>
          <w:szCs w:val="44"/>
          <w:highlight w:val="yellow"/>
        </w:rPr>
        <w:t>SEPTIEMBRE</w:t>
      </w:r>
      <w:r w:rsidR="00C34D2B" w:rsidRPr="00CC5CE5">
        <w:rPr>
          <w:b/>
          <w:sz w:val="44"/>
          <w:szCs w:val="44"/>
          <w:highlight w:val="yellow"/>
        </w:rPr>
        <w:t xml:space="preserve"> 202</w:t>
      </w:r>
      <w:r w:rsidR="00B02FA6" w:rsidRPr="00B02FA6">
        <w:rPr>
          <w:b/>
          <w:sz w:val="44"/>
          <w:szCs w:val="44"/>
          <w:highlight w:val="yellow"/>
        </w:rPr>
        <w:t>1</w:t>
      </w:r>
    </w:p>
    <w:p w:rsidR="002A0694" w:rsidRPr="003A3C92" w:rsidRDefault="002A0694" w:rsidP="00FF2AD7">
      <w:pPr>
        <w:jc w:val="center"/>
        <w:rPr>
          <w:sz w:val="44"/>
          <w:szCs w:val="44"/>
        </w:rPr>
      </w:pPr>
    </w:p>
    <w:p w:rsidR="00186581" w:rsidRDefault="00186581" w:rsidP="002A0694">
      <w:pPr>
        <w:rPr>
          <w:b/>
          <w:sz w:val="24"/>
          <w:szCs w:val="24"/>
          <w:highlight w:val="yellow"/>
        </w:rPr>
      </w:pPr>
    </w:p>
    <w:p w:rsidR="00A302B8" w:rsidRDefault="00A302B8" w:rsidP="002A0694">
      <w:pPr>
        <w:rPr>
          <w:b/>
          <w:sz w:val="24"/>
          <w:szCs w:val="24"/>
          <w:highlight w:val="green"/>
        </w:rPr>
      </w:pPr>
    </w:p>
    <w:p w:rsidR="00AE033E" w:rsidRPr="002C256D" w:rsidRDefault="00AE033E" w:rsidP="002A0694">
      <w:pPr>
        <w:rPr>
          <w:b/>
          <w:sz w:val="24"/>
          <w:szCs w:val="24"/>
          <w:highlight w:val="darkGray"/>
        </w:rPr>
      </w:pPr>
    </w:p>
    <w:p w:rsidR="002A0694" w:rsidRPr="006052AA" w:rsidRDefault="00AD6D8A" w:rsidP="002A0694">
      <w:pPr>
        <w:rPr>
          <w:b/>
          <w:sz w:val="24"/>
          <w:szCs w:val="24"/>
        </w:rPr>
      </w:pPr>
      <w:r w:rsidRPr="0073789C">
        <w:rPr>
          <w:b/>
          <w:sz w:val="24"/>
          <w:szCs w:val="24"/>
          <w:highlight w:val="lightGray"/>
        </w:rPr>
        <w:t>FUENTE : INDEC</w:t>
      </w:r>
    </w:p>
    <w:p w:rsidR="00AD6D8A" w:rsidRPr="001167B9" w:rsidRDefault="00577337" w:rsidP="00B850A6">
      <w:pPr>
        <w:rPr>
          <w:rFonts w:ascii="Sitka Text" w:hAnsi="Sitka Text"/>
          <w:b/>
          <w:sz w:val="48"/>
          <w:szCs w:val="48"/>
          <w:bdr w:val="single" w:sz="4" w:space="0" w:color="auto"/>
        </w:rPr>
      </w:pPr>
      <w:r w:rsidRP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>ÍNDICE DE PRECIOS</w:t>
      </w:r>
      <w:r w:rsidR="002F6F74" w:rsidRP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 xml:space="preserve"> AL C</w:t>
      </w:r>
      <w:r w:rsidR="00A079B4" w:rsidRP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>ONSUMIDOR</w:t>
      </w:r>
      <w:r w:rsidR="00B021EB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 xml:space="preserve"> AGOSTO</w:t>
      </w:r>
      <w:r w:rsid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 xml:space="preserve"> </w:t>
      </w:r>
      <w:r w:rsidR="008D5FB8" w:rsidRP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>20</w:t>
      </w:r>
      <w:r w:rsidR="00B02FA6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>21</w:t>
      </w:r>
      <w:r w:rsidR="00AD6D8A" w:rsidRPr="00A079B4">
        <w:rPr>
          <w:rFonts w:ascii="Sitka Text" w:hAnsi="Sitka Text"/>
          <w:b/>
          <w:color w:val="FFFFFF" w:themeColor="background1"/>
          <w:sz w:val="24"/>
          <w:szCs w:val="24"/>
          <w:highlight w:val="darkCyan"/>
        </w:rPr>
        <w:t>:</w:t>
      </w:r>
      <w:r w:rsidR="00B02FA6" w:rsidRPr="00B02FA6">
        <w:rPr>
          <w:rFonts w:ascii="Sitka Text" w:hAnsi="Sitka Text"/>
          <w:b/>
          <w:color w:val="FFFFFF" w:themeColor="background1"/>
          <w:sz w:val="24"/>
          <w:szCs w:val="24"/>
        </w:rPr>
        <w:t xml:space="preserve"> </w:t>
      </w:r>
      <w:r w:rsidR="001C1498">
        <w:rPr>
          <w:rFonts w:ascii="Sitka Text" w:hAnsi="Sitka Text"/>
          <w:b/>
          <w:color w:val="FFFFFF" w:themeColor="background1"/>
          <w:sz w:val="54"/>
          <w:szCs w:val="54"/>
          <w:highlight w:val="darkGray"/>
          <w:bdr w:val="thickThinLargeGap" w:sz="24" w:space="0" w:color="auto" w:shadow="1"/>
        </w:rPr>
        <w:t>2,5</w:t>
      </w:r>
      <w:r w:rsidR="006F7095" w:rsidRPr="00F96CD2">
        <w:rPr>
          <w:rFonts w:ascii="Sitka Text" w:hAnsi="Sitka Text"/>
          <w:b/>
          <w:color w:val="FFFFFF" w:themeColor="background1"/>
          <w:sz w:val="54"/>
          <w:szCs w:val="54"/>
          <w:highlight w:val="darkGray"/>
          <w:bdr w:val="thickThinLargeGap" w:sz="24" w:space="0" w:color="auto" w:shadow="1"/>
        </w:rPr>
        <w:t>%</w:t>
      </w:r>
    </w:p>
    <w:p w:rsidR="00AE1220" w:rsidRPr="001167B9" w:rsidRDefault="00AE1220" w:rsidP="00B850A6">
      <w:pPr>
        <w:rPr>
          <w:rFonts w:ascii="Sitka Text" w:hAnsi="Sitka Text"/>
          <w:b/>
          <w:sz w:val="28"/>
          <w:szCs w:val="28"/>
          <w:bdr w:val="single" w:sz="4" w:space="0" w:color="auto"/>
        </w:rPr>
      </w:pPr>
      <w:r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IPC  ACUMULADO</w:t>
      </w:r>
      <w:r w:rsidR="006D3176"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 xml:space="preserve"> ENERO</w:t>
      </w:r>
      <w:r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/</w:t>
      </w:r>
      <w:r w:rsidR="00B021EB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AGOSTO</w:t>
      </w:r>
      <w:r w:rsidR="006D3176"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 xml:space="preserve"> </w:t>
      </w:r>
      <w:r w:rsidR="00B02FA6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21</w:t>
      </w:r>
      <w:r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:</w:t>
      </w:r>
      <w:r w:rsidR="00505D2F" w:rsidRPr="0081652C">
        <w:rPr>
          <w:rFonts w:ascii="Sitka Text" w:hAnsi="Sitka Text"/>
          <w:b/>
          <w:color w:val="FFFFFF" w:themeColor="background1"/>
          <w:sz w:val="28"/>
          <w:szCs w:val="28"/>
        </w:rPr>
        <w:t xml:space="preserve"> </w:t>
      </w:r>
      <w:r w:rsidR="00A10D9F">
        <w:rPr>
          <w:rFonts w:ascii="Sitka Text" w:hAnsi="Sitka Text"/>
          <w:b/>
          <w:sz w:val="28"/>
          <w:szCs w:val="28"/>
        </w:rPr>
        <w:t xml:space="preserve"> </w:t>
      </w:r>
      <w:r w:rsidR="0072234C">
        <w:rPr>
          <w:rFonts w:ascii="Sitka Text" w:hAnsi="Sitka Text"/>
          <w:b/>
          <w:sz w:val="28"/>
          <w:szCs w:val="28"/>
        </w:rPr>
        <w:t xml:space="preserve"> </w:t>
      </w:r>
      <w:r w:rsidR="0073789C">
        <w:rPr>
          <w:rFonts w:ascii="Sitka Text" w:hAnsi="Sitka Text"/>
          <w:b/>
          <w:sz w:val="28"/>
          <w:szCs w:val="28"/>
        </w:rPr>
        <w:t xml:space="preserve">  </w:t>
      </w:r>
      <w:r w:rsidR="002C7972">
        <w:rPr>
          <w:rFonts w:ascii="Sitka Text" w:hAnsi="Sitka Text"/>
          <w:b/>
          <w:sz w:val="28"/>
          <w:szCs w:val="28"/>
        </w:rPr>
        <w:t xml:space="preserve"> </w:t>
      </w:r>
      <w:r w:rsidRPr="001167B9">
        <w:rPr>
          <w:rFonts w:ascii="Sitka Text" w:hAnsi="Sitka Text"/>
          <w:b/>
          <w:sz w:val="28"/>
          <w:szCs w:val="28"/>
        </w:rPr>
        <w:t xml:space="preserve"> </w:t>
      </w:r>
      <w:r w:rsidR="0081652C">
        <w:rPr>
          <w:rFonts w:ascii="Sitka Text" w:hAnsi="Sitka Text"/>
          <w:b/>
          <w:sz w:val="28"/>
          <w:szCs w:val="28"/>
        </w:rPr>
        <w:t xml:space="preserve"> </w:t>
      </w:r>
      <w:r w:rsidR="004842CF">
        <w:rPr>
          <w:rFonts w:ascii="Sitka Text" w:hAnsi="Sitka Text"/>
          <w:b/>
          <w:sz w:val="28"/>
          <w:szCs w:val="28"/>
        </w:rPr>
        <w:t xml:space="preserve"> </w:t>
      </w:r>
      <w:r w:rsidR="00A10D9F">
        <w:rPr>
          <w:rFonts w:ascii="Sitka Text" w:hAnsi="Sitka Text"/>
          <w:b/>
          <w:sz w:val="28"/>
          <w:szCs w:val="28"/>
        </w:rPr>
        <w:t xml:space="preserve">  </w:t>
      </w:r>
      <w:r w:rsidR="005F6B77">
        <w:rPr>
          <w:rFonts w:ascii="Sitka Text" w:hAnsi="Sitka Text"/>
          <w:b/>
          <w:sz w:val="28"/>
          <w:szCs w:val="28"/>
        </w:rPr>
        <w:t xml:space="preserve">  </w:t>
      </w:r>
      <w:r w:rsidRPr="001167B9">
        <w:rPr>
          <w:rFonts w:ascii="Sitka Text" w:hAnsi="Sitka Text"/>
          <w:b/>
          <w:sz w:val="28"/>
          <w:szCs w:val="28"/>
        </w:rPr>
        <w:t xml:space="preserve"> </w:t>
      </w:r>
      <w:r w:rsidR="001C1498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32</w:t>
      </w:r>
      <w:r w:rsidR="00215BF9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,</w:t>
      </w:r>
      <w:r w:rsidR="001C1498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3</w:t>
      </w:r>
      <w:r w:rsidRPr="006F40A6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%</w:t>
      </w:r>
    </w:p>
    <w:p w:rsidR="00BE0E1C" w:rsidRPr="001167B9" w:rsidRDefault="00273075" w:rsidP="00B850A6">
      <w:pPr>
        <w:rPr>
          <w:rFonts w:ascii="Sitka Text" w:hAnsi="Sitka Text"/>
          <w:b/>
          <w:color w:val="CC3399"/>
          <w:sz w:val="28"/>
          <w:szCs w:val="28"/>
        </w:rPr>
      </w:pPr>
      <w:r w:rsidRPr="00A10D9F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 xml:space="preserve">IPC INTERANUAL </w:t>
      </w:r>
      <w:r w:rsidR="00B021EB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AGOSTO</w:t>
      </w:r>
      <w:r w:rsidR="007E7877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/20</w:t>
      </w:r>
      <w:r w:rsidR="003F2B18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 xml:space="preserve"> </w:t>
      </w:r>
      <w:r w:rsidR="007E7877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-</w:t>
      </w:r>
      <w:r w:rsidR="003F2B18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 xml:space="preserve"> </w:t>
      </w:r>
      <w:r w:rsidR="00B021EB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AGOSTO</w:t>
      </w:r>
      <w:r w:rsidR="00B02FA6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/21</w:t>
      </w:r>
      <w:r w:rsidR="00BE0E1C" w:rsidRPr="00A10D9F">
        <w:rPr>
          <w:rFonts w:ascii="Sitka Text" w:hAnsi="Sitka Text"/>
          <w:b/>
          <w:color w:val="FFFFFF" w:themeColor="background1"/>
          <w:sz w:val="27"/>
          <w:szCs w:val="27"/>
          <w:highlight w:val="darkCyan"/>
        </w:rPr>
        <w:t>:</w:t>
      </w:r>
      <w:r w:rsidR="00474D8F">
        <w:rPr>
          <w:rFonts w:ascii="Sitka Text" w:hAnsi="Sitka Text"/>
          <w:b/>
          <w:color w:val="FFFFFF" w:themeColor="background1"/>
          <w:sz w:val="27"/>
          <w:szCs w:val="27"/>
        </w:rPr>
        <w:t xml:space="preserve"> </w:t>
      </w:r>
      <w:r w:rsidR="00E95DE4">
        <w:rPr>
          <w:rFonts w:ascii="Sitka Text" w:hAnsi="Sitka Text"/>
          <w:b/>
          <w:color w:val="FFFFFF" w:themeColor="background1"/>
          <w:sz w:val="27"/>
          <w:szCs w:val="27"/>
        </w:rPr>
        <w:t xml:space="preserve"> </w:t>
      </w:r>
      <w:r w:rsidR="005F6B77">
        <w:rPr>
          <w:rFonts w:ascii="Sitka Text" w:hAnsi="Sitka Text"/>
          <w:b/>
          <w:color w:val="FFFFFF" w:themeColor="background1"/>
          <w:sz w:val="27"/>
          <w:szCs w:val="27"/>
        </w:rPr>
        <w:t xml:space="preserve">   </w:t>
      </w:r>
      <w:r w:rsidR="00A10D9F" w:rsidRPr="00A10D9F">
        <w:rPr>
          <w:rFonts w:ascii="Sitka Text" w:hAnsi="Sitka Text"/>
          <w:b/>
          <w:color w:val="FFFFFF" w:themeColor="background1"/>
          <w:sz w:val="27"/>
          <w:szCs w:val="27"/>
        </w:rPr>
        <w:t xml:space="preserve"> </w:t>
      </w:r>
      <w:r w:rsidR="00746331">
        <w:rPr>
          <w:rFonts w:ascii="Sitka Text" w:hAnsi="Sitka Text"/>
          <w:b/>
          <w:color w:val="FFFFFF" w:themeColor="background1"/>
          <w:sz w:val="27"/>
          <w:szCs w:val="27"/>
        </w:rPr>
        <w:t xml:space="preserve">  </w:t>
      </w:r>
      <w:r w:rsidR="00E87641">
        <w:rPr>
          <w:rFonts w:ascii="Sitka Text" w:hAnsi="Sitka Text"/>
          <w:b/>
          <w:color w:val="000000" w:themeColor="text1"/>
          <w:sz w:val="48"/>
          <w:szCs w:val="48"/>
          <w:highlight w:val="lightGray"/>
          <w:bdr w:val="double" w:sz="4" w:space="0" w:color="auto"/>
        </w:rPr>
        <w:t>51</w:t>
      </w:r>
      <w:r w:rsidR="00215BF9">
        <w:rPr>
          <w:rFonts w:ascii="Sitka Text" w:hAnsi="Sitka Text"/>
          <w:b/>
          <w:color w:val="000000" w:themeColor="text1"/>
          <w:sz w:val="48"/>
          <w:szCs w:val="48"/>
          <w:highlight w:val="lightGray"/>
          <w:bdr w:val="double" w:sz="4" w:space="0" w:color="auto"/>
        </w:rPr>
        <w:t>,</w:t>
      </w:r>
      <w:r w:rsidR="001C1498">
        <w:rPr>
          <w:rFonts w:ascii="Sitka Text" w:hAnsi="Sitka Text"/>
          <w:b/>
          <w:color w:val="000000" w:themeColor="text1"/>
          <w:sz w:val="48"/>
          <w:szCs w:val="48"/>
          <w:highlight w:val="lightGray"/>
          <w:bdr w:val="double" w:sz="4" w:space="0" w:color="auto"/>
        </w:rPr>
        <w:t>4</w:t>
      </w:r>
      <w:r w:rsidR="00BE0E1C" w:rsidRPr="006F40A6">
        <w:rPr>
          <w:rFonts w:ascii="Sitka Text" w:hAnsi="Sitka Text"/>
          <w:b/>
          <w:color w:val="000000" w:themeColor="text1"/>
          <w:sz w:val="48"/>
          <w:szCs w:val="48"/>
          <w:highlight w:val="lightGray"/>
          <w:bdr w:val="double" w:sz="4" w:space="0" w:color="auto"/>
        </w:rPr>
        <w:t>%</w:t>
      </w:r>
    </w:p>
    <w:p w:rsidR="006925BC" w:rsidRDefault="00AD6D8A" w:rsidP="006925BC">
      <w:pPr>
        <w:rPr>
          <w:rFonts w:ascii="Sitka Text" w:hAnsi="Sitka Text"/>
          <w:b/>
          <w:sz w:val="48"/>
          <w:szCs w:val="48"/>
          <w:bdr w:val="double" w:sz="4" w:space="0" w:color="auto"/>
        </w:rPr>
      </w:pPr>
      <w:r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IPC A</w:t>
      </w:r>
      <w:r w:rsidR="00C37819"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 xml:space="preserve">CUMULADO TODO EL AÑO </w:t>
      </w:r>
      <w:r w:rsidR="00B02FA6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2020</w:t>
      </w:r>
      <w:r w:rsidR="0081652C" w:rsidRPr="0081652C">
        <w:rPr>
          <w:rFonts w:ascii="Sitka Text" w:hAnsi="Sitka Text"/>
          <w:b/>
          <w:color w:val="FFFFFF" w:themeColor="background1"/>
          <w:sz w:val="28"/>
          <w:szCs w:val="28"/>
          <w:highlight w:val="darkCyan"/>
        </w:rPr>
        <w:t>:</w:t>
      </w:r>
      <w:r w:rsidR="0081652C">
        <w:rPr>
          <w:rFonts w:ascii="Sitka Text" w:hAnsi="Sitka Text"/>
          <w:b/>
          <w:sz w:val="28"/>
          <w:szCs w:val="28"/>
        </w:rPr>
        <w:t xml:space="preserve">       </w:t>
      </w:r>
      <w:r w:rsidR="00474D8F">
        <w:rPr>
          <w:rFonts w:ascii="Sitka Text" w:hAnsi="Sitka Text"/>
          <w:b/>
          <w:sz w:val="28"/>
          <w:szCs w:val="28"/>
        </w:rPr>
        <w:t xml:space="preserve"> </w:t>
      </w:r>
      <w:r w:rsidR="007F5D71">
        <w:rPr>
          <w:rFonts w:ascii="Sitka Text" w:hAnsi="Sitka Text"/>
          <w:b/>
          <w:sz w:val="28"/>
          <w:szCs w:val="28"/>
        </w:rPr>
        <w:t xml:space="preserve"> </w:t>
      </w:r>
      <w:r w:rsidR="00B03D52">
        <w:rPr>
          <w:rFonts w:ascii="Sitka Text" w:hAnsi="Sitka Text"/>
          <w:b/>
          <w:sz w:val="28"/>
          <w:szCs w:val="28"/>
        </w:rPr>
        <w:t xml:space="preserve">  </w:t>
      </w:r>
      <w:r w:rsidR="005F6B77">
        <w:rPr>
          <w:rFonts w:ascii="Sitka Text" w:hAnsi="Sitka Text"/>
          <w:b/>
          <w:sz w:val="28"/>
          <w:szCs w:val="28"/>
        </w:rPr>
        <w:t xml:space="preserve"> </w:t>
      </w:r>
      <w:r w:rsidR="00746331">
        <w:rPr>
          <w:rFonts w:ascii="Sitka Text" w:hAnsi="Sitka Text"/>
          <w:b/>
          <w:sz w:val="28"/>
          <w:szCs w:val="28"/>
        </w:rPr>
        <w:t xml:space="preserve"> </w:t>
      </w:r>
      <w:r w:rsidR="005F6B77">
        <w:rPr>
          <w:rFonts w:ascii="Sitka Text" w:hAnsi="Sitka Text"/>
          <w:b/>
          <w:sz w:val="28"/>
          <w:szCs w:val="28"/>
        </w:rPr>
        <w:t xml:space="preserve"> </w:t>
      </w:r>
      <w:r w:rsidR="00AE6D15" w:rsidRPr="001167B9">
        <w:rPr>
          <w:rFonts w:ascii="Sitka Text" w:hAnsi="Sitka Text"/>
          <w:b/>
          <w:sz w:val="28"/>
          <w:szCs w:val="28"/>
        </w:rPr>
        <w:t xml:space="preserve"> </w:t>
      </w:r>
      <w:r w:rsidR="005540B6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36</w:t>
      </w:r>
      <w:r w:rsidR="00944D4F" w:rsidRPr="006F40A6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,</w:t>
      </w:r>
      <w:r w:rsidR="005540B6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1</w:t>
      </w:r>
      <w:r w:rsidRPr="006F40A6">
        <w:rPr>
          <w:rFonts w:ascii="Sitka Text" w:hAnsi="Sitka Text"/>
          <w:b/>
          <w:sz w:val="48"/>
          <w:szCs w:val="48"/>
          <w:highlight w:val="lightGray"/>
          <w:bdr w:val="double" w:sz="4" w:space="0" w:color="auto"/>
        </w:rPr>
        <w:t>%</w:t>
      </w:r>
    </w:p>
    <w:p w:rsidR="00C440F9" w:rsidRDefault="00C440F9" w:rsidP="006925BC">
      <w:pPr>
        <w:rPr>
          <w:rFonts w:ascii="Sitka Text" w:hAnsi="Sitka Text"/>
          <w:b/>
          <w:sz w:val="48"/>
          <w:szCs w:val="48"/>
          <w:bdr w:val="double" w:sz="4" w:space="0" w:color="auto"/>
        </w:rPr>
      </w:pPr>
      <w:r w:rsidRPr="00C440F9">
        <w:rPr>
          <w:rFonts w:ascii="Sitka Text" w:hAnsi="Sitka Text"/>
          <w:b/>
          <w:noProof/>
          <w:sz w:val="48"/>
          <w:szCs w:val="48"/>
          <w:bdr w:val="double" w:sz="4" w:space="0" w:color="auto"/>
          <w:lang w:val="es-ES" w:eastAsia="es-ES"/>
        </w:rPr>
        <w:drawing>
          <wp:inline distT="0" distB="0" distL="0" distR="0">
            <wp:extent cx="5400675" cy="2219325"/>
            <wp:effectExtent l="19050" t="0" r="9525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255" w:rsidRDefault="009D0255" w:rsidP="00AD641D">
      <w:pPr>
        <w:rPr>
          <w:rFonts w:ascii="Sitka Text" w:hAnsi="Sitka Text"/>
          <w:b/>
          <w:noProof/>
          <w:sz w:val="48"/>
          <w:szCs w:val="48"/>
          <w:bdr w:val="double" w:sz="4" w:space="0" w:color="auto"/>
          <w:lang w:val="es-ES" w:eastAsia="es-ES"/>
        </w:rPr>
      </w:pPr>
    </w:p>
    <w:p w:rsidR="00672C7C" w:rsidRPr="00AD641D" w:rsidRDefault="00B021EB" w:rsidP="00AD641D">
      <w:pPr>
        <w:rPr>
          <w:rFonts w:ascii="Sitka Text" w:hAnsi="Sitka Text"/>
          <w:b/>
          <w:sz w:val="48"/>
          <w:szCs w:val="48"/>
          <w:bdr w:val="double" w:sz="4" w:space="0" w:color="auto"/>
        </w:rPr>
      </w:pPr>
      <w:r w:rsidRPr="00B021EB">
        <w:rPr>
          <w:rFonts w:ascii="Sitka Text" w:hAnsi="Sitka Text"/>
          <w:b/>
          <w:noProof/>
          <w:sz w:val="48"/>
          <w:szCs w:val="48"/>
          <w:bdr w:val="double" w:sz="4" w:space="0" w:color="auto"/>
          <w:lang w:val="es-ES" w:eastAsia="es-ES"/>
        </w:rPr>
        <w:lastRenderedPageBreak/>
        <w:drawing>
          <wp:inline distT="0" distB="0" distL="0" distR="0">
            <wp:extent cx="5334000" cy="329565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A26" w:rsidRDefault="00784A26" w:rsidP="002F523A">
      <w:pPr>
        <w:spacing w:line="240" w:lineRule="auto"/>
        <w:rPr>
          <w:b/>
          <w:sz w:val="24"/>
          <w:szCs w:val="24"/>
          <w:highlight w:val="lightGray"/>
        </w:rPr>
      </w:pPr>
    </w:p>
    <w:p w:rsidR="00CF2CB0" w:rsidRDefault="00CF2CB0" w:rsidP="002F523A">
      <w:pPr>
        <w:spacing w:line="240" w:lineRule="auto"/>
        <w:rPr>
          <w:b/>
          <w:sz w:val="24"/>
          <w:szCs w:val="24"/>
          <w:highlight w:val="lightGray"/>
        </w:rPr>
      </w:pPr>
    </w:p>
    <w:p w:rsidR="002F523A" w:rsidRPr="00E32A1D" w:rsidRDefault="00E32A1D" w:rsidP="002F523A">
      <w:pPr>
        <w:spacing w:line="240" w:lineRule="auto"/>
        <w:rPr>
          <w:b/>
          <w:sz w:val="24"/>
          <w:szCs w:val="24"/>
        </w:rPr>
      </w:pPr>
      <w:r w:rsidRPr="00E32A1D">
        <w:rPr>
          <w:b/>
          <w:sz w:val="24"/>
          <w:szCs w:val="24"/>
          <w:highlight w:val="lightGray"/>
        </w:rPr>
        <w:t>FUENTE</w:t>
      </w:r>
      <w:r w:rsidR="00624CA9">
        <w:rPr>
          <w:b/>
          <w:sz w:val="24"/>
          <w:szCs w:val="24"/>
          <w:highlight w:val="lightGray"/>
        </w:rPr>
        <w:t>: INSTITUTO DE ESTADÍSTICAS DE LOS TRABAJADORES (IET</w:t>
      </w:r>
      <w:r w:rsidR="00624CA9" w:rsidRPr="00624CA9">
        <w:rPr>
          <w:b/>
          <w:sz w:val="24"/>
          <w:szCs w:val="24"/>
          <w:highlight w:val="lightGray"/>
        </w:rPr>
        <w:t>)-UMET</w:t>
      </w:r>
      <w:r w:rsidR="002F523A" w:rsidRPr="00E32A1D">
        <w:rPr>
          <w:b/>
          <w:sz w:val="24"/>
          <w:szCs w:val="24"/>
        </w:rPr>
        <w:t xml:space="preserve">                                                              </w:t>
      </w:r>
    </w:p>
    <w:p w:rsidR="002F523A" w:rsidRDefault="002F523A" w:rsidP="002F523A">
      <w:pPr>
        <w:spacing w:line="240" w:lineRule="auto"/>
        <w:rPr>
          <w:rFonts w:ascii="Sitka Text" w:hAnsi="Sitka Text"/>
          <w:b/>
        </w:rPr>
      </w:pPr>
      <w:r w:rsidRPr="00FD1371">
        <w:rPr>
          <w:rFonts w:ascii="Sitka Text" w:hAnsi="Sitka Text"/>
          <w:b/>
          <w:sz w:val="24"/>
          <w:szCs w:val="24"/>
        </w:rPr>
        <w:t>ÍNDICE DE PRECIOS AL CO</w:t>
      </w:r>
      <w:r w:rsidR="00B2708F">
        <w:rPr>
          <w:rFonts w:ascii="Sitka Text" w:hAnsi="Sitka Text"/>
          <w:b/>
          <w:sz w:val="24"/>
          <w:szCs w:val="24"/>
        </w:rPr>
        <w:t>NSUMIDOR AGOSTO</w:t>
      </w:r>
      <w:r w:rsidR="00A76915">
        <w:rPr>
          <w:rFonts w:ascii="Sitka Text" w:hAnsi="Sitka Text"/>
          <w:b/>
          <w:sz w:val="24"/>
          <w:szCs w:val="24"/>
        </w:rPr>
        <w:t>/21</w:t>
      </w:r>
      <w:r w:rsidRPr="00FD1371">
        <w:rPr>
          <w:rFonts w:ascii="Sitka Text" w:hAnsi="Sitka Text"/>
          <w:b/>
          <w:sz w:val="24"/>
          <w:szCs w:val="24"/>
        </w:rPr>
        <w:t>:</w:t>
      </w:r>
      <w:r>
        <w:rPr>
          <w:rFonts w:ascii="Sitka Text" w:hAnsi="Sitka Text"/>
          <w:b/>
        </w:rPr>
        <w:t xml:space="preserve">  </w:t>
      </w:r>
      <w:r w:rsidR="003F2B18">
        <w:rPr>
          <w:rFonts w:ascii="Sitka Text" w:hAnsi="Sitka Text"/>
          <w:b/>
        </w:rPr>
        <w:t xml:space="preserve">  </w:t>
      </w:r>
      <w:r>
        <w:rPr>
          <w:rFonts w:ascii="Sitka Text" w:hAnsi="Sitka Text"/>
          <w:b/>
        </w:rPr>
        <w:t xml:space="preserve">      </w:t>
      </w:r>
      <w:r w:rsidR="005F6B77">
        <w:rPr>
          <w:rFonts w:ascii="Sitka Text" w:hAnsi="Sitka Text"/>
          <w:b/>
        </w:rPr>
        <w:t xml:space="preserve"> </w:t>
      </w:r>
      <w:r w:rsidR="00F85501">
        <w:rPr>
          <w:rFonts w:ascii="Sitka Text" w:hAnsi="Sitka Text"/>
          <w:b/>
        </w:rPr>
        <w:t xml:space="preserve"> </w:t>
      </w:r>
      <w:r w:rsidR="00454E17">
        <w:rPr>
          <w:rFonts w:ascii="Sitka Text" w:hAnsi="Sitka Text"/>
          <w:b/>
        </w:rPr>
        <w:t xml:space="preserve"> </w:t>
      </w:r>
      <w:r w:rsidR="005F6B77">
        <w:rPr>
          <w:rFonts w:ascii="Sitka Text" w:hAnsi="Sitka Text"/>
          <w:b/>
        </w:rPr>
        <w:t xml:space="preserve"> </w:t>
      </w:r>
      <w:r w:rsidR="00B03D52">
        <w:rPr>
          <w:rFonts w:ascii="Sitka Text" w:hAnsi="Sitka Text"/>
          <w:b/>
        </w:rPr>
        <w:t xml:space="preserve"> </w:t>
      </w:r>
      <w:r w:rsidR="00E95DE4">
        <w:rPr>
          <w:rFonts w:ascii="Sitka Text" w:hAnsi="Sitka Text"/>
          <w:b/>
        </w:rPr>
        <w:t xml:space="preserve"> </w:t>
      </w:r>
      <w:r>
        <w:rPr>
          <w:rFonts w:ascii="Sitka Text" w:hAnsi="Sitka Text"/>
          <w:b/>
        </w:rPr>
        <w:t xml:space="preserve"> </w:t>
      </w:r>
      <w:r w:rsidR="00B72E84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2</w:t>
      </w:r>
      <w:r w:rsidR="00A311C6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,</w:t>
      </w:r>
      <w:r w:rsidR="00B72E84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9</w:t>
      </w:r>
      <w:r w:rsidRPr="00CF1DFA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%</w:t>
      </w:r>
      <w:r>
        <w:rPr>
          <w:rFonts w:ascii="Sitka Text" w:hAnsi="Sitka Text"/>
          <w:b/>
        </w:rPr>
        <w:t xml:space="preserve">                                    </w:t>
      </w:r>
    </w:p>
    <w:p w:rsidR="00BC160B" w:rsidRDefault="00B2708F" w:rsidP="00800B52">
      <w:pPr>
        <w:rPr>
          <w:rFonts w:ascii="Sitka Text" w:hAnsi="Sitka Text"/>
          <w:b/>
          <w:sz w:val="24"/>
          <w:szCs w:val="24"/>
        </w:rPr>
      </w:pPr>
      <w:r>
        <w:rPr>
          <w:rFonts w:ascii="Sitka Text" w:hAnsi="Sitka Text"/>
          <w:b/>
          <w:sz w:val="24"/>
          <w:szCs w:val="24"/>
        </w:rPr>
        <w:t xml:space="preserve">I.P.C. ACUMULADO ENERO/AGOSTO 2021:                    </w:t>
      </w:r>
      <w:r w:rsidR="00BC160B">
        <w:rPr>
          <w:rFonts w:ascii="Sitka Text" w:hAnsi="Sitka Text"/>
          <w:b/>
          <w:sz w:val="24"/>
          <w:szCs w:val="24"/>
        </w:rPr>
        <w:t xml:space="preserve">   </w:t>
      </w:r>
      <w:r w:rsidR="00672C7C">
        <w:rPr>
          <w:rFonts w:ascii="Sitka Text" w:hAnsi="Sitka Text"/>
          <w:b/>
          <w:sz w:val="24"/>
          <w:szCs w:val="24"/>
        </w:rPr>
        <w:t xml:space="preserve"> </w:t>
      </w:r>
      <w:r w:rsidR="00BC160B">
        <w:rPr>
          <w:rFonts w:ascii="Sitka Text" w:hAnsi="Sitka Text"/>
          <w:b/>
        </w:rPr>
        <w:t xml:space="preserve"> </w:t>
      </w:r>
      <w:r w:rsidR="00F85501">
        <w:rPr>
          <w:rFonts w:ascii="Sitka Text" w:hAnsi="Sitka Text"/>
          <w:b/>
        </w:rPr>
        <w:t xml:space="preserve"> </w:t>
      </w:r>
      <w:r w:rsidR="00BC160B">
        <w:rPr>
          <w:rFonts w:ascii="Sitka Text" w:hAnsi="Sitka Text"/>
          <w:b/>
        </w:rPr>
        <w:t xml:space="preserve">  </w:t>
      </w:r>
      <w:r w:rsidR="00672C7C">
        <w:rPr>
          <w:rFonts w:ascii="Sitka Text" w:hAnsi="Sitka Text"/>
          <w:b/>
        </w:rPr>
        <w:t xml:space="preserve"> </w:t>
      </w:r>
      <w:r w:rsidR="005C2BE6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32,2</w:t>
      </w:r>
      <w:r w:rsidR="00BC160B" w:rsidRPr="00CF1DFA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%</w:t>
      </w:r>
      <w:r w:rsidR="00BC160B">
        <w:rPr>
          <w:rFonts w:ascii="Sitka Text" w:hAnsi="Sitka Text"/>
          <w:b/>
        </w:rPr>
        <w:t xml:space="preserve">                                    </w:t>
      </w:r>
    </w:p>
    <w:p w:rsidR="00784A26" w:rsidRDefault="00B2708F" w:rsidP="007A0459">
      <w:pPr>
        <w:rPr>
          <w:rFonts w:ascii="Sitka Text" w:hAnsi="Sitka Text"/>
          <w:b/>
        </w:rPr>
      </w:pPr>
      <w:r>
        <w:rPr>
          <w:rFonts w:ascii="Sitka Text" w:hAnsi="Sitka Text"/>
          <w:b/>
          <w:sz w:val="24"/>
          <w:szCs w:val="24"/>
        </w:rPr>
        <w:t>I.P.C. INTERANUAL AGOSTO</w:t>
      </w:r>
      <w:r w:rsidR="00624CA9">
        <w:rPr>
          <w:rFonts w:ascii="Sitka Text" w:hAnsi="Sitka Text"/>
          <w:b/>
          <w:sz w:val="24"/>
          <w:szCs w:val="24"/>
        </w:rPr>
        <w:t>/20</w:t>
      </w:r>
      <w:r w:rsidR="00AA5BC4">
        <w:rPr>
          <w:rFonts w:ascii="Sitka Text" w:hAnsi="Sitka Text"/>
          <w:b/>
          <w:sz w:val="24"/>
          <w:szCs w:val="24"/>
        </w:rPr>
        <w:t xml:space="preserve"> </w:t>
      </w:r>
      <w:r w:rsidR="00624CA9">
        <w:rPr>
          <w:rFonts w:ascii="Sitka Text" w:hAnsi="Sitka Text"/>
          <w:b/>
          <w:sz w:val="24"/>
          <w:szCs w:val="24"/>
        </w:rPr>
        <w:t>-</w:t>
      </w:r>
      <w:r>
        <w:rPr>
          <w:rFonts w:ascii="Sitka Text" w:hAnsi="Sitka Text"/>
          <w:b/>
          <w:sz w:val="24"/>
          <w:szCs w:val="24"/>
        </w:rPr>
        <w:t xml:space="preserve"> AGOSTO/21:         </w:t>
      </w:r>
      <w:r w:rsidR="00074499">
        <w:rPr>
          <w:rFonts w:ascii="Sitka Text" w:hAnsi="Sitka Text"/>
          <w:b/>
          <w:sz w:val="24"/>
          <w:szCs w:val="24"/>
        </w:rPr>
        <w:t xml:space="preserve">    </w:t>
      </w:r>
      <w:r w:rsidR="00BD7DDA">
        <w:rPr>
          <w:rFonts w:ascii="Sitka Text" w:hAnsi="Sitka Text"/>
          <w:b/>
          <w:sz w:val="24"/>
          <w:szCs w:val="24"/>
        </w:rPr>
        <w:t xml:space="preserve">  </w:t>
      </w:r>
      <w:r w:rsidR="005F6B77">
        <w:rPr>
          <w:rFonts w:ascii="Sitka Text" w:hAnsi="Sitka Text"/>
          <w:b/>
          <w:sz w:val="24"/>
          <w:szCs w:val="24"/>
        </w:rPr>
        <w:t xml:space="preserve">  </w:t>
      </w:r>
      <w:r w:rsidR="00B03D52">
        <w:rPr>
          <w:rFonts w:ascii="Sitka Text" w:hAnsi="Sitka Text"/>
          <w:b/>
          <w:sz w:val="24"/>
          <w:szCs w:val="24"/>
        </w:rPr>
        <w:t xml:space="preserve"> </w:t>
      </w:r>
      <w:r w:rsidR="00672C7C">
        <w:rPr>
          <w:rFonts w:ascii="Sitka Text" w:hAnsi="Sitka Text"/>
          <w:b/>
          <w:sz w:val="24"/>
          <w:szCs w:val="24"/>
        </w:rPr>
        <w:t xml:space="preserve">  </w:t>
      </w:r>
      <w:r w:rsidR="00F85501">
        <w:rPr>
          <w:rFonts w:ascii="Sitka Text" w:hAnsi="Sitka Text"/>
          <w:b/>
          <w:sz w:val="24"/>
          <w:szCs w:val="24"/>
        </w:rPr>
        <w:t xml:space="preserve"> </w:t>
      </w:r>
      <w:r w:rsidR="00624CA9">
        <w:rPr>
          <w:rFonts w:ascii="Sitka Text" w:hAnsi="Sitka Text"/>
          <w:b/>
          <w:sz w:val="24"/>
          <w:szCs w:val="24"/>
        </w:rPr>
        <w:t xml:space="preserve">  </w:t>
      </w:r>
      <w:r w:rsidR="00AA5BC4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5</w:t>
      </w:r>
      <w:r w:rsidR="005C2BE6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1,9</w:t>
      </w:r>
      <w:r w:rsidR="00624CA9" w:rsidRPr="00CF1DFA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%</w:t>
      </w:r>
      <w:r w:rsidR="00624CA9">
        <w:rPr>
          <w:rFonts w:ascii="Sitka Text" w:hAnsi="Sitka Text"/>
          <w:b/>
        </w:rPr>
        <w:t xml:space="preserve">           </w:t>
      </w:r>
    </w:p>
    <w:p w:rsidR="00CF2CB0" w:rsidRDefault="00CF2CB0" w:rsidP="007A0459">
      <w:pPr>
        <w:rPr>
          <w:rFonts w:ascii="Sitka Text" w:hAnsi="Sitka Text"/>
          <w:b/>
        </w:rPr>
      </w:pPr>
    </w:p>
    <w:p w:rsidR="00853B61" w:rsidRPr="00AA5BC4" w:rsidRDefault="00624CA9" w:rsidP="007A0459">
      <w:pPr>
        <w:rPr>
          <w:rFonts w:ascii="Sitka Text" w:hAnsi="Sitka Text"/>
          <w:b/>
          <w:sz w:val="24"/>
          <w:szCs w:val="24"/>
        </w:rPr>
      </w:pPr>
      <w:r>
        <w:rPr>
          <w:rFonts w:ascii="Sitka Text" w:hAnsi="Sitka Text"/>
          <w:b/>
        </w:rPr>
        <w:t xml:space="preserve">                         </w:t>
      </w:r>
    </w:p>
    <w:p w:rsidR="00AD3C96" w:rsidRPr="00AD3C96" w:rsidRDefault="00AD3C96" w:rsidP="00AD3C96">
      <w:pPr>
        <w:spacing w:after="0" w:line="240" w:lineRule="auto"/>
        <w:rPr>
          <w:rFonts w:ascii="Sitka Text" w:hAnsi="Sitka Text" w:cs="Arial"/>
          <w:b/>
          <w:sz w:val="2"/>
          <w:szCs w:val="2"/>
          <w:highlight w:val="darkGray"/>
        </w:rPr>
      </w:pPr>
    </w:p>
    <w:p w:rsidR="00AD3C96" w:rsidRPr="00AD3C96" w:rsidRDefault="00AD3C96" w:rsidP="00AD3C96">
      <w:pPr>
        <w:spacing w:after="0" w:line="240" w:lineRule="auto"/>
        <w:rPr>
          <w:rFonts w:ascii="Sitka Text" w:hAnsi="Sitka Text" w:cs="Arial"/>
          <w:b/>
          <w:sz w:val="2"/>
          <w:szCs w:val="2"/>
          <w:highlight w:val="darkGray"/>
        </w:rPr>
      </w:pPr>
    </w:p>
    <w:p w:rsidR="006E09F1" w:rsidRPr="00E32A1D" w:rsidRDefault="000C581B" w:rsidP="00BD57AC">
      <w:pPr>
        <w:rPr>
          <w:b/>
          <w:sz w:val="21"/>
          <w:szCs w:val="21"/>
          <w:highlight w:val="cyan"/>
          <w:bdr w:val="single" w:sz="4" w:space="0" w:color="auto"/>
        </w:rPr>
      </w:pPr>
      <w:r w:rsidRPr="00E32A1D">
        <w:rPr>
          <w:b/>
          <w:sz w:val="21"/>
          <w:szCs w:val="21"/>
          <w:highlight w:val="lightGray"/>
          <w:bdr w:val="single" w:sz="4" w:space="0" w:color="auto"/>
        </w:rPr>
        <w:t>FUENTE R.E.M, RELEVAMIENTO EXPECTATIVAS DE MERCADO, ASESORAS DEL BANCO CENTRAL</w:t>
      </w:r>
    </w:p>
    <w:p w:rsidR="002629BE" w:rsidRDefault="002629BE" w:rsidP="00BD57AC">
      <w:pPr>
        <w:rPr>
          <w:rFonts w:ascii="Sitka Text" w:hAnsi="Sitka Text"/>
          <w:b/>
          <w:sz w:val="24"/>
          <w:szCs w:val="24"/>
        </w:rPr>
      </w:pPr>
      <w:r w:rsidRPr="00FD1371">
        <w:rPr>
          <w:rFonts w:ascii="Sitka Text" w:hAnsi="Sitka Text"/>
          <w:b/>
          <w:sz w:val="24"/>
          <w:szCs w:val="24"/>
        </w:rPr>
        <w:t>ÍNDICE DE PRECIOS AL CO</w:t>
      </w:r>
      <w:r w:rsidR="00F85501">
        <w:rPr>
          <w:rFonts w:ascii="Sitka Text" w:hAnsi="Sitka Text"/>
          <w:b/>
          <w:sz w:val="24"/>
          <w:szCs w:val="24"/>
        </w:rPr>
        <w:t>NSUMIDOR AGOSTO</w:t>
      </w:r>
      <w:r>
        <w:rPr>
          <w:rFonts w:ascii="Sitka Text" w:hAnsi="Sitka Text"/>
          <w:b/>
          <w:sz w:val="24"/>
          <w:szCs w:val="24"/>
        </w:rPr>
        <w:t>/21</w:t>
      </w:r>
      <w:r w:rsidRPr="00FD1371">
        <w:rPr>
          <w:rFonts w:ascii="Sitka Text" w:hAnsi="Sitka Text"/>
          <w:b/>
          <w:sz w:val="24"/>
          <w:szCs w:val="24"/>
        </w:rPr>
        <w:t>:</w:t>
      </w:r>
      <w:r w:rsidR="00074499">
        <w:rPr>
          <w:rFonts w:ascii="Sitka Text" w:hAnsi="Sitka Text"/>
          <w:b/>
        </w:rPr>
        <w:t xml:space="preserve">      </w:t>
      </w:r>
      <w:r w:rsidR="005F6B77">
        <w:rPr>
          <w:rFonts w:ascii="Sitka Text" w:hAnsi="Sitka Text"/>
          <w:b/>
        </w:rPr>
        <w:t xml:space="preserve">  </w:t>
      </w:r>
      <w:r w:rsidR="00247C57">
        <w:rPr>
          <w:rFonts w:ascii="Sitka Text" w:hAnsi="Sitka Text"/>
          <w:b/>
        </w:rPr>
        <w:t xml:space="preserve"> </w:t>
      </w:r>
      <w:r w:rsidR="005F6B77">
        <w:rPr>
          <w:rFonts w:ascii="Sitka Text" w:hAnsi="Sitka Text"/>
          <w:b/>
        </w:rPr>
        <w:t xml:space="preserve">   </w:t>
      </w:r>
      <w:r w:rsidR="00B03D52">
        <w:rPr>
          <w:rFonts w:ascii="Sitka Text" w:hAnsi="Sitka Text"/>
          <w:b/>
        </w:rPr>
        <w:t xml:space="preserve"> </w:t>
      </w:r>
      <w:r w:rsidR="004831AC">
        <w:rPr>
          <w:rFonts w:ascii="Sitka Text" w:hAnsi="Sitka Text"/>
          <w:b/>
        </w:rPr>
        <w:t xml:space="preserve">  </w:t>
      </w:r>
      <w:r>
        <w:rPr>
          <w:rFonts w:ascii="Sitka Text" w:hAnsi="Sitka Text"/>
          <w:b/>
        </w:rPr>
        <w:t xml:space="preserve"> </w:t>
      </w:r>
      <w:r w:rsidR="001F7580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2</w:t>
      </w:r>
      <w:r w:rsidR="00A311C6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,</w:t>
      </w:r>
      <w:r w:rsidR="001F7580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9</w:t>
      </w:r>
      <w:r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 xml:space="preserve"> </w:t>
      </w:r>
      <w:r w:rsidRPr="00CF1DFA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%</w:t>
      </w:r>
      <w:r>
        <w:rPr>
          <w:rFonts w:ascii="Sitka Text" w:hAnsi="Sitka Text"/>
          <w:b/>
        </w:rPr>
        <w:t xml:space="preserve">                                    </w:t>
      </w:r>
    </w:p>
    <w:p w:rsidR="00524F43" w:rsidRDefault="009F3074" w:rsidP="007D3EBB">
      <w:pPr>
        <w:rPr>
          <w:b/>
          <w:sz w:val="24"/>
          <w:szCs w:val="24"/>
          <w:bdr w:val="single" w:sz="4" w:space="0" w:color="auto"/>
        </w:rPr>
      </w:pPr>
      <w:r w:rsidRPr="00353C74">
        <w:rPr>
          <w:rFonts w:ascii="Sitka Text" w:hAnsi="Sitka Text"/>
          <w:b/>
          <w:sz w:val="24"/>
          <w:szCs w:val="24"/>
        </w:rPr>
        <w:t>EXPECTATIVA INFLACIONARIA PARA TODO EL AN</w:t>
      </w:r>
      <w:r w:rsidR="00ED475D">
        <w:rPr>
          <w:rFonts w:ascii="Sitka Text" w:hAnsi="Sitka Text"/>
          <w:b/>
          <w:sz w:val="24"/>
          <w:szCs w:val="24"/>
        </w:rPr>
        <w:t>O 2021</w:t>
      </w:r>
      <w:r w:rsidR="00353C74" w:rsidRPr="00353C74">
        <w:rPr>
          <w:rFonts w:ascii="Sitka Text" w:hAnsi="Sitka Text"/>
          <w:b/>
          <w:sz w:val="24"/>
          <w:szCs w:val="24"/>
        </w:rPr>
        <w:t>:</w:t>
      </w:r>
      <w:r w:rsidR="00F85501">
        <w:rPr>
          <w:rFonts w:ascii="Sitka Text" w:hAnsi="Sitka Text"/>
          <w:b/>
          <w:sz w:val="24"/>
          <w:szCs w:val="24"/>
        </w:rPr>
        <w:t xml:space="preserve"> </w:t>
      </w:r>
      <w:r w:rsidR="00064352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48</w:t>
      </w:r>
      <w:r w:rsidR="00853B61" w:rsidRPr="00353C74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,</w:t>
      </w:r>
      <w:r w:rsidR="001F7580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8</w:t>
      </w:r>
      <w:r w:rsidRPr="00353C74">
        <w:rPr>
          <w:rFonts w:ascii="Sitka Text" w:hAnsi="Sitka Text"/>
          <w:b/>
          <w:sz w:val="36"/>
          <w:szCs w:val="36"/>
          <w:highlight w:val="cyan"/>
          <w:bdr w:val="single" w:sz="4" w:space="0" w:color="auto"/>
        </w:rPr>
        <w:t>%</w:t>
      </w:r>
      <w:r>
        <w:rPr>
          <w:b/>
          <w:sz w:val="24"/>
          <w:szCs w:val="24"/>
          <w:bdr w:val="single" w:sz="4" w:space="0" w:color="auto"/>
        </w:rPr>
        <w:t xml:space="preserve">              </w:t>
      </w:r>
    </w:p>
    <w:p w:rsidR="002A3012" w:rsidRDefault="009F3074" w:rsidP="007D3EBB">
      <w:pPr>
        <w:rPr>
          <w:b/>
          <w:sz w:val="24"/>
          <w:szCs w:val="24"/>
          <w:highlight w:val="cyan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t xml:space="preserve">                       </w:t>
      </w:r>
      <w:r w:rsidR="007A0459">
        <w:rPr>
          <w:b/>
          <w:sz w:val="24"/>
          <w:szCs w:val="24"/>
          <w:highlight w:val="cyan"/>
          <w:bdr w:val="single" w:sz="4" w:space="0" w:color="auto"/>
        </w:rPr>
        <w:t xml:space="preserve">                  </w:t>
      </w:r>
    </w:p>
    <w:p w:rsidR="00784A26" w:rsidRDefault="00784A26" w:rsidP="007D3EBB">
      <w:pPr>
        <w:rPr>
          <w:b/>
          <w:sz w:val="24"/>
          <w:szCs w:val="24"/>
          <w:highlight w:val="cyan"/>
          <w:bdr w:val="single" w:sz="4" w:space="0" w:color="auto"/>
        </w:rPr>
      </w:pPr>
    </w:p>
    <w:p w:rsidR="00784A26" w:rsidRDefault="00784A26" w:rsidP="007D3EBB">
      <w:pPr>
        <w:rPr>
          <w:b/>
          <w:sz w:val="24"/>
          <w:szCs w:val="24"/>
          <w:highlight w:val="cyan"/>
          <w:bdr w:val="single" w:sz="4" w:space="0" w:color="auto"/>
        </w:rPr>
      </w:pPr>
    </w:p>
    <w:p w:rsidR="00784A26" w:rsidRDefault="00784A26" w:rsidP="007D3EBB">
      <w:pPr>
        <w:rPr>
          <w:b/>
          <w:sz w:val="24"/>
          <w:szCs w:val="24"/>
          <w:highlight w:val="cyan"/>
          <w:bdr w:val="single" w:sz="4" w:space="0" w:color="auto"/>
        </w:rPr>
      </w:pPr>
    </w:p>
    <w:p w:rsidR="00470AA3" w:rsidRDefault="00470AA3" w:rsidP="00470AA3">
      <w:pPr>
        <w:pBdr>
          <w:top w:val="thickThinSmallGap" w:sz="24" w:space="1" w:color="4F6228" w:themeColor="accent3" w:themeShade="80"/>
          <w:left w:val="thickThin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EN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JUNIO</w:t>
      </w:r>
      <w:r w:rsidRPr="003504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44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 ACTIVIDAD ECONÓMICA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MOSTRÓ UN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INCREMENT</w:t>
      </w:r>
      <w:r w:rsidRPr="00A44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>DE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10,8</w:t>
      </w:r>
      <w:r w:rsidRPr="00350407"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%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RESPECTO AL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MISMO MES DE 2020, MIENTRAS QUE COMPARADO CON MAYO 2021 LA SUBA FUE DE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2,5</w:t>
      </w:r>
      <w:r w:rsidRPr="00E47A31"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%</w:t>
      </w:r>
      <w:r w:rsidRPr="00E47A31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470AA3" w:rsidRPr="00855DD3" w:rsidRDefault="00470AA3" w:rsidP="00103989">
      <w:pPr>
        <w:pBdr>
          <w:top w:val="thickThinSmallGap" w:sz="24" w:space="1" w:color="4F6228" w:themeColor="accent3" w:themeShade="80"/>
          <w:left w:val="thickThin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EN LA PRIMERA</w:t>
      </w:r>
      <w:r w:rsidRPr="006E73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MITAD</w:t>
      </w:r>
      <w:r w:rsidRPr="006E73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L A</w:t>
      </w:r>
      <w:r w:rsidRPr="006E73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ÑO, EL INDICADOR ACUMULÓ UN ALZA DE 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9,7</w:t>
      </w:r>
      <w:r w:rsidRPr="006E739A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%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</w:t>
      </w:r>
    </w:p>
    <w:p w:rsidR="00F36402" w:rsidRDefault="00F36402" w:rsidP="00D12376">
      <w:pPr>
        <w:contextualSpacing/>
        <w:rPr>
          <w:b/>
          <w:color w:val="000000" w:themeColor="text1"/>
          <w:sz w:val="32"/>
          <w:szCs w:val="32"/>
          <w:highlight w:val="lightGray"/>
          <w:lang w:val="es-ES"/>
        </w:rPr>
      </w:pPr>
    </w:p>
    <w:p w:rsidR="002235F9" w:rsidRPr="00A55F1E" w:rsidRDefault="002235F9" w:rsidP="00D12376">
      <w:pPr>
        <w:contextualSpacing/>
        <w:rPr>
          <w:b/>
          <w:color w:val="000000" w:themeColor="text1"/>
          <w:sz w:val="32"/>
          <w:szCs w:val="32"/>
          <w:highlight w:val="lightGray"/>
          <w:lang w:val="es-ES"/>
        </w:rPr>
      </w:pPr>
    </w:p>
    <w:p w:rsidR="007D3EBB" w:rsidRPr="00A55F1E" w:rsidRDefault="008A2F3A" w:rsidP="00A55F1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JUNIO</w:t>
      </w:r>
      <w:r w:rsidR="00917B0C">
        <w:rPr>
          <w:rFonts w:ascii="Times New Roman" w:hAnsi="Times New Roman" w:cs="Times New Roman"/>
          <w:b/>
          <w:sz w:val="28"/>
          <w:szCs w:val="28"/>
        </w:rPr>
        <w:t xml:space="preserve"> DE 2021, L</w:t>
      </w:r>
      <w:r w:rsidR="00917B0C" w:rsidRPr="00EB5C21">
        <w:rPr>
          <w:rFonts w:ascii="Times New Roman" w:hAnsi="Times New Roman" w:cs="Times New Roman"/>
          <w:b/>
          <w:sz w:val="28"/>
          <w:szCs w:val="28"/>
        </w:rPr>
        <w:t xml:space="preserve">A UTILIZACIÓN DE LA CAPACIDAD INSTALADA EN LA INDUSTRIA SE UBICA EN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64,9</w:t>
      </w:r>
      <w:r w:rsidR="00917B0C" w:rsidRPr="002122CC">
        <w:rPr>
          <w:rFonts w:ascii="Times New Roman" w:hAnsi="Times New Roman" w:cs="Times New Roman"/>
          <w:b/>
          <w:color w:val="FF0000"/>
          <w:sz w:val="32"/>
          <w:szCs w:val="32"/>
        </w:rPr>
        <w:t>%</w:t>
      </w:r>
      <w:r w:rsidR="00917B0C">
        <w:rPr>
          <w:rFonts w:ascii="Times New Roman" w:hAnsi="Times New Roman" w:cs="Times New Roman"/>
          <w:b/>
          <w:sz w:val="28"/>
          <w:szCs w:val="28"/>
        </w:rPr>
        <w:t>, NIVEL SUPERIOR  AL DEL MISMO MES DE 2020</w:t>
      </w:r>
      <w:r w:rsidR="00917B0C" w:rsidRPr="00EB5C21">
        <w:rPr>
          <w:rFonts w:ascii="Times New Roman" w:hAnsi="Times New Roman" w:cs="Times New Roman"/>
          <w:b/>
          <w:sz w:val="28"/>
          <w:szCs w:val="28"/>
        </w:rPr>
        <w:t xml:space="preserve">, EN EL QUE SE REGISTRÓ UN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53,3</w:t>
      </w:r>
      <w:r w:rsidR="00917B0C" w:rsidRPr="002122CC">
        <w:rPr>
          <w:rFonts w:ascii="Times New Roman" w:hAnsi="Times New Roman" w:cs="Times New Roman"/>
          <w:b/>
          <w:color w:val="FF0000"/>
          <w:sz w:val="32"/>
          <w:szCs w:val="32"/>
        </w:rPr>
        <w:t>%</w:t>
      </w:r>
      <w:r w:rsidR="00917B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917B0C" w:rsidRPr="001F2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5F1E" w:rsidRPr="00E32A1D" w:rsidRDefault="00A55F1E" w:rsidP="00A55F1E">
      <w:pPr>
        <w:contextualSpacing/>
        <w:rPr>
          <w:b/>
          <w:color w:val="000000" w:themeColor="text1"/>
          <w:sz w:val="24"/>
          <w:szCs w:val="24"/>
          <w:lang w:val="es-ES"/>
        </w:rPr>
      </w:pPr>
      <w:r w:rsidRPr="00E32A1D">
        <w:rPr>
          <w:b/>
          <w:color w:val="000000" w:themeColor="text1"/>
          <w:sz w:val="24"/>
          <w:szCs w:val="24"/>
          <w:highlight w:val="lightGray"/>
          <w:lang w:val="es-ES"/>
        </w:rPr>
        <w:t>FUENTE: INDEC</w:t>
      </w:r>
    </w:p>
    <w:p w:rsidR="00A55F1E" w:rsidRDefault="00A55F1E" w:rsidP="00264575">
      <w:pPr>
        <w:rPr>
          <w:b/>
          <w:u w:val="single"/>
        </w:rPr>
      </w:pPr>
    </w:p>
    <w:p w:rsidR="00917B0C" w:rsidRDefault="00917B0C" w:rsidP="00264575">
      <w:pPr>
        <w:rPr>
          <w:b/>
          <w:u w:val="single"/>
        </w:rPr>
      </w:pPr>
    </w:p>
    <w:p w:rsidR="00866D98" w:rsidRPr="00E9761E" w:rsidRDefault="007257F3" w:rsidP="005540B6">
      <w:pPr>
        <w:rPr>
          <w:rFonts w:ascii="Arial Narrow" w:hAnsi="Arial Narrow"/>
          <w:b/>
          <w:color w:val="4B24AC"/>
        </w:rPr>
      </w:pPr>
      <w:r w:rsidRPr="00E9761E">
        <w:rPr>
          <w:rFonts w:ascii="Arial Narrow" w:hAnsi="Arial Narrow"/>
          <w:b/>
          <w:u w:val="single"/>
        </w:rPr>
        <w:t>P</w:t>
      </w:r>
      <w:r w:rsidR="00C94296" w:rsidRPr="00E9761E">
        <w:rPr>
          <w:rFonts w:ascii="Arial Narrow" w:hAnsi="Arial Narrow"/>
          <w:b/>
          <w:u w:val="single"/>
        </w:rPr>
        <w:t>LANIFICACIÓN Y ORIENTACIÓN</w:t>
      </w:r>
      <w:r w:rsidR="00C94296" w:rsidRPr="00E9761E">
        <w:rPr>
          <w:rFonts w:ascii="Arial Narrow" w:hAnsi="Arial Narrow"/>
          <w:b/>
        </w:rPr>
        <w:t>: LIC. CLAUDIO R</w:t>
      </w:r>
      <w:r w:rsidR="0012254B" w:rsidRPr="00E9761E">
        <w:rPr>
          <w:rFonts w:ascii="Arial Narrow" w:hAnsi="Arial Narrow"/>
          <w:b/>
        </w:rPr>
        <w:t>EMIS, DIRECTOR ACADÉMICO DEL I.D.E.M.</w:t>
      </w:r>
      <w:r w:rsidR="00C94296" w:rsidRPr="00E9761E">
        <w:rPr>
          <w:rFonts w:ascii="Arial Narrow" w:hAnsi="Arial Narrow"/>
          <w:b/>
        </w:rPr>
        <w:t>S.</w:t>
      </w:r>
    </w:p>
    <w:p w:rsidR="005540B6" w:rsidRDefault="00EA5646" w:rsidP="00CD0568">
      <w:pPr>
        <w:jc w:val="both"/>
        <w:rPr>
          <w:rFonts w:ascii="Arial Narrow" w:hAnsi="Arial Narrow"/>
          <w:b/>
        </w:rPr>
      </w:pPr>
      <w:r w:rsidRPr="00E9761E">
        <w:rPr>
          <w:rFonts w:ascii="Arial Narrow" w:hAnsi="Arial Narrow"/>
          <w:b/>
          <w:u w:val="single"/>
        </w:rPr>
        <w:t>DISEÑO Y ARMADO</w:t>
      </w:r>
      <w:r w:rsidR="00776E79" w:rsidRPr="00E9761E">
        <w:rPr>
          <w:rFonts w:ascii="Arial Narrow" w:hAnsi="Arial Narrow"/>
          <w:b/>
        </w:rPr>
        <w:t>: SEBASTIÁN SCIANCA, DEL S.T.M.S.</w:t>
      </w:r>
      <w:r w:rsidRPr="00E9761E">
        <w:rPr>
          <w:rFonts w:ascii="Arial Narrow" w:hAnsi="Arial Narrow"/>
          <w:b/>
        </w:rPr>
        <w:t>I.</w:t>
      </w:r>
    </w:p>
    <w:p w:rsidR="009F7ECF" w:rsidRPr="009F7ECF" w:rsidRDefault="009F7ECF" w:rsidP="00CD0568">
      <w:pPr>
        <w:jc w:val="both"/>
        <w:rPr>
          <w:rFonts w:ascii="Arial Narrow" w:hAnsi="Arial Narrow"/>
          <w:b/>
          <w:sz w:val="16"/>
          <w:szCs w:val="16"/>
        </w:rPr>
      </w:pPr>
    </w:p>
    <w:p w:rsidR="005D24EE" w:rsidRPr="00BC36CD" w:rsidRDefault="00C94296" w:rsidP="00D022F5">
      <w:pPr>
        <w:spacing w:after="0" w:line="240" w:lineRule="auto"/>
        <w:jc w:val="both"/>
        <w:rPr>
          <w:rFonts w:ascii="Gloucester MT Extra Condensed" w:hAnsi="Gloucester MT Extra Condensed"/>
          <w:sz w:val="26"/>
          <w:szCs w:val="26"/>
        </w:rPr>
      </w:pPr>
      <w:r w:rsidRPr="00BC36CD">
        <w:rPr>
          <w:rFonts w:ascii="Gloucester MT Extra Condensed" w:hAnsi="Gloucester MT Extra Condensed"/>
          <w:sz w:val="26"/>
          <w:szCs w:val="26"/>
        </w:rPr>
        <w:t xml:space="preserve">  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P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Pr="00BC36CD">
        <w:rPr>
          <w:rFonts w:ascii="Gloucester MT Extra Condensed" w:hAnsi="Gloucester MT Extra Condensed"/>
          <w:sz w:val="26"/>
          <w:szCs w:val="26"/>
        </w:rPr>
        <w:t xml:space="preserve"> GUSTAVO F. SEVA  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                                                           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         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         </w:t>
      </w:r>
      <w:r w:rsidRPr="00BC36CD">
        <w:rPr>
          <w:rFonts w:ascii="Gloucester MT Extra Condensed" w:hAnsi="Gloucester MT Extra Condensed"/>
          <w:sz w:val="26"/>
          <w:szCs w:val="26"/>
        </w:rPr>
        <w:t>H. RUBÉN “CHOLO” GARCÍA</w:t>
      </w:r>
    </w:p>
    <w:p w:rsidR="00C94296" w:rsidRPr="00BC36CD" w:rsidRDefault="00AC2AF4" w:rsidP="00D022F5">
      <w:pPr>
        <w:spacing w:after="0" w:line="240" w:lineRule="auto"/>
        <w:jc w:val="both"/>
        <w:rPr>
          <w:rFonts w:ascii="Gloucester MT Extra Condensed" w:hAnsi="Gloucester MT Extra Condensed"/>
          <w:sz w:val="26"/>
          <w:szCs w:val="26"/>
        </w:rPr>
      </w:pPr>
      <w:r>
        <w:rPr>
          <w:rFonts w:ascii="Gloucester MT Extra Condensed" w:hAnsi="Gloucester MT Extra Condensed"/>
          <w:sz w:val="26"/>
          <w:szCs w:val="26"/>
        </w:rPr>
        <w:t xml:space="preserve">  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="005D24EE" w:rsidRPr="00BC36CD">
        <w:rPr>
          <w:rFonts w:ascii="Gloucester MT Extra Condensed" w:hAnsi="Gloucester MT Extra Condensed"/>
          <w:sz w:val="26"/>
          <w:szCs w:val="26"/>
        </w:rPr>
        <w:t>S</w:t>
      </w:r>
      <w:r w:rsidR="00C94296" w:rsidRPr="00BC36CD">
        <w:rPr>
          <w:rFonts w:ascii="Gloucester MT Extra Condensed" w:hAnsi="Gloucester MT Extra Condensed"/>
          <w:sz w:val="26"/>
          <w:szCs w:val="26"/>
        </w:rPr>
        <w:t>EC</w:t>
      </w:r>
      <w:r w:rsidR="00D022F5" w:rsidRPr="00BC36CD">
        <w:rPr>
          <w:rFonts w:ascii="Gloucester MT Extra Condensed" w:hAnsi="Gloucester MT Extra Condensed"/>
          <w:sz w:val="26"/>
          <w:szCs w:val="26"/>
        </w:rPr>
        <w:t>RETARIO DE ESTADÍSTICAS</w:t>
      </w:r>
      <w:r w:rsidR="00C94296" w:rsidRPr="00BC36CD">
        <w:rPr>
          <w:rFonts w:ascii="Gloucester MT Extra Condensed" w:hAnsi="Gloucester MT Extra Condensed"/>
          <w:sz w:val="26"/>
          <w:szCs w:val="26"/>
        </w:rPr>
        <w:t xml:space="preserve">,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                                           </w:t>
      </w:r>
      <w:r>
        <w:rPr>
          <w:rFonts w:ascii="Gloucester MT Extra Condensed" w:hAnsi="Gloucester MT Extra Condensed"/>
          <w:sz w:val="26"/>
          <w:szCs w:val="26"/>
        </w:rPr>
        <w:t xml:space="preserve">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          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       </w:t>
      </w:r>
      <w:r w:rsidR="00C94296" w:rsidRPr="00BC36CD">
        <w:rPr>
          <w:rFonts w:ascii="Gloucester MT Extra Condensed" w:hAnsi="Gloucester MT Extra Condensed"/>
          <w:sz w:val="26"/>
          <w:szCs w:val="26"/>
        </w:rPr>
        <w:t>SECRETARIO GENERAL FESIMUBO</w:t>
      </w:r>
    </w:p>
    <w:p w:rsidR="00D022F5" w:rsidRPr="00BC36CD" w:rsidRDefault="00AC2AF4" w:rsidP="00D022F5">
      <w:pPr>
        <w:spacing w:after="0" w:line="240" w:lineRule="auto"/>
        <w:jc w:val="both"/>
        <w:rPr>
          <w:rFonts w:ascii="Gloucester MT Extra Condensed" w:hAnsi="Gloucester MT Extra Condensed"/>
          <w:sz w:val="26"/>
          <w:szCs w:val="26"/>
        </w:rPr>
      </w:pPr>
      <w:r>
        <w:rPr>
          <w:rFonts w:ascii="Gloucester MT Extra Condensed" w:hAnsi="Gloucester MT Extra Condensed"/>
          <w:sz w:val="26"/>
          <w:szCs w:val="26"/>
        </w:rPr>
        <w:t xml:space="preserve">   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="00D022F5" w:rsidRPr="00BC36CD">
        <w:rPr>
          <w:rFonts w:ascii="Gloucester MT Extra Condensed" w:hAnsi="Gloucester MT Extra Condensed"/>
          <w:sz w:val="26"/>
          <w:szCs w:val="26"/>
        </w:rPr>
        <w:t xml:space="preserve">CAPACITACIÓN Y FORMACIÓN     </w:t>
      </w:r>
    </w:p>
    <w:p w:rsidR="00D022F5" w:rsidRPr="00BC36CD" w:rsidRDefault="00D022F5" w:rsidP="00D022F5">
      <w:pPr>
        <w:spacing w:after="0" w:line="240" w:lineRule="auto"/>
        <w:jc w:val="both"/>
        <w:rPr>
          <w:rFonts w:ascii="Gloucester MT Extra Condensed" w:hAnsi="Gloucester MT Extra Condensed"/>
          <w:sz w:val="26"/>
          <w:szCs w:val="26"/>
        </w:rPr>
      </w:pPr>
      <w:r w:rsidRPr="00BC36CD">
        <w:rPr>
          <w:rFonts w:ascii="Gloucester MT Extra Condensed" w:hAnsi="Gloucester MT Extra Condensed"/>
          <w:sz w:val="26"/>
          <w:szCs w:val="26"/>
        </w:rPr>
        <w:t xml:space="preserve">   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Pr="00BC36CD">
        <w:rPr>
          <w:rFonts w:ascii="Gloucester MT Extra Condensed" w:hAnsi="Gloucester MT Extra Condensed"/>
          <w:sz w:val="26"/>
          <w:szCs w:val="26"/>
        </w:rPr>
        <w:t xml:space="preserve">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</w:t>
      </w:r>
      <w:r w:rsidRPr="00BC36CD">
        <w:rPr>
          <w:rFonts w:ascii="Gloucester MT Extra Condensed" w:hAnsi="Gloucester MT Extra Condensed"/>
          <w:sz w:val="26"/>
          <w:szCs w:val="26"/>
        </w:rPr>
        <w:t xml:space="preserve">  </w:t>
      </w:r>
      <w:r w:rsidR="00AC2AF4">
        <w:rPr>
          <w:rFonts w:ascii="Gloucester MT Extra Condensed" w:hAnsi="Gloucester MT Extra Condensed"/>
          <w:sz w:val="26"/>
          <w:szCs w:val="26"/>
        </w:rPr>
        <w:t xml:space="preserve">  </w:t>
      </w:r>
      <w:r w:rsidRPr="00BC36CD">
        <w:rPr>
          <w:rFonts w:ascii="Gloucester MT Extra Condensed" w:hAnsi="Gloucester MT Extra Condensed"/>
          <w:sz w:val="26"/>
          <w:szCs w:val="26"/>
        </w:rPr>
        <w:t xml:space="preserve">      PROFESIONAL</w:t>
      </w:r>
    </w:p>
    <w:sectPr w:rsidR="00D022F5" w:rsidRPr="00BC36CD" w:rsidSect="00D1237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A7" w:rsidRDefault="00910CA7" w:rsidP="005F7024">
      <w:pPr>
        <w:spacing w:after="0" w:line="240" w:lineRule="auto"/>
      </w:pPr>
      <w:r>
        <w:separator/>
      </w:r>
    </w:p>
  </w:endnote>
  <w:endnote w:type="continuationSeparator" w:id="1">
    <w:p w:rsidR="00910CA7" w:rsidRDefault="00910CA7" w:rsidP="005F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A7" w:rsidRDefault="00910CA7" w:rsidP="005F7024">
      <w:pPr>
        <w:spacing w:after="0" w:line="240" w:lineRule="auto"/>
      </w:pPr>
      <w:r>
        <w:separator/>
      </w:r>
    </w:p>
  </w:footnote>
  <w:footnote w:type="continuationSeparator" w:id="1">
    <w:p w:rsidR="00910CA7" w:rsidRDefault="00910CA7" w:rsidP="005F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E14"/>
    <w:multiLevelType w:val="hybridMultilevel"/>
    <w:tmpl w:val="89D892D0"/>
    <w:lvl w:ilvl="0" w:tplc="504E5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73DD1"/>
    <w:multiLevelType w:val="hybridMultilevel"/>
    <w:tmpl w:val="141E1636"/>
    <w:lvl w:ilvl="0" w:tplc="EE445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63DF"/>
    <w:multiLevelType w:val="hybridMultilevel"/>
    <w:tmpl w:val="DF02FA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14D6"/>
    <w:multiLevelType w:val="hybridMultilevel"/>
    <w:tmpl w:val="9CFC11A0"/>
    <w:lvl w:ilvl="0" w:tplc="53F688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A33C6"/>
    <w:multiLevelType w:val="hybridMultilevel"/>
    <w:tmpl w:val="D0829D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FA1"/>
    <w:multiLevelType w:val="hybridMultilevel"/>
    <w:tmpl w:val="7B143B44"/>
    <w:lvl w:ilvl="0" w:tplc="2102B3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A4"/>
    <w:rsid w:val="00003919"/>
    <w:rsid w:val="00005D90"/>
    <w:rsid w:val="0001022B"/>
    <w:rsid w:val="0001064B"/>
    <w:rsid w:val="00014540"/>
    <w:rsid w:val="00015B52"/>
    <w:rsid w:val="00015C6D"/>
    <w:rsid w:val="000321F2"/>
    <w:rsid w:val="00034687"/>
    <w:rsid w:val="000372BE"/>
    <w:rsid w:val="00040A7D"/>
    <w:rsid w:val="00040C13"/>
    <w:rsid w:val="00043AFD"/>
    <w:rsid w:val="00045FC5"/>
    <w:rsid w:val="00046627"/>
    <w:rsid w:val="00046F91"/>
    <w:rsid w:val="0005246D"/>
    <w:rsid w:val="0005431B"/>
    <w:rsid w:val="00055B62"/>
    <w:rsid w:val="00055C80"/>
    <w:rsid w:val="00056910"/>
    <w:rsid w:val="00056F12"/>
    <w:rsid w:val="000615A1"/>
    <w:rsid w:val="00062465"/>
    <w:rsid w:val="00064352"/>
    <w:rsid w:val="00067A37"/>
    <w:rsid w:val="00072573"/>
    <w:rsid w:val="00074499"/>
    <w:rsid w:val="00075CDF"/>
    <w:rsid w:val="00075F21"/>
    <w:rsid w:val="00076C5A"/>
    <w:rsid w:val="0008507A"/>
    <w:rsid w:val="00087698"/>
    <w:rsid w:val="00090B90"/>
    <w:rsid w:val="000A337C"/>
    <w:rsid w:val="000A357E"/>
    <w:rsid w:val="000A6D6F"/>
    <w:rsid w:val="000A79A6"/>
    <w:rsid w:val="000B28C8"/>
    <w:rsid w:val="000B58C8"/>
    <w:rsid w:val="000B6085"/>
    <w:rsid w:val="000C3A6B"/>
    <w:rsid w:val="000C3F2B"/>
    <w:rsid w:val="000C581B"/>
    <w:rsid w:val="000C5CD3"/>
    <w:rsid w:val="000C754E"/>
    <w:rsid w:val="000D0C69"/>
    <w:rsid w:val="000D576C"/>
    <w:rsid w:val="000E3217"/>
    <w:rsid w:val="000E6596"/>
    <w:rsid w:val="000F0BDC"/>
    <w:rsid w:val="000F0D29"/>
    <w:rsid w:val="000F5AEC"/>
    <w:rsid w:val="00100016"/>
    <w:rsid w:val="00101E6F"/>
    <w:rsid w:val="00101FF4"/>
    <w:rsid w:val="00103989"/>
    <w:rsid w:val="00104C65"/>
    <w:rsid w:val="00107256"/>
    <w:rsid w:val="00112B21"/>
    <w:rsid w:val="00112E97"/>
    <w:rsid w:val="00113BE1"/>
    <w:rsid w:val="00113F94"/>
    <w:rsid w:val="001167B9"/>
    <w:rsid w:val="0012254B"/>
    <w:rsid w:val="00126334"/>
    <w:rsid w:val="00132C63"/>
    <w:rsid w:val="00132CAD"/>
    <w:rsid w:val="001331EA"/>
    <w:rsid w:val="001340DF"/>
    <w:rsid w:val="00140B99"/>
    <w:rsid w:val="001413A7"/>
    <w:rsid w:val="001430FB"/>
    <w:rsid w:val="001431EE"/>
    <w:rsid w:val="00145C43"/>
    <w:rsid w:val="00146BB4"/>
    <w:rsid w:val="0014778C"/>
    <w:rsid w:val="00157335"/>
    <w:rsid w:val="001602AE"/>
    <w:rsid w:val="00160E6F"/>
    <w:rsid w:val="00161835"/>
    <w:rsid w:val="00161E28"/>
    <w:rsid w:val="001647A7"/>
    <w:rsid w:val="00164EA6"/>
    <w:rsid w:val="00165232"/>
    <w:rsid w:val="00176F3C"/>
    <w:rsid w:val="001775BB"/>
    <w:rsid w:val="00180E7F"/>
    <w:rsid w:val="001815E3"/>
    <w:rsid w:val="00181D71"/>
    <w:rsid w:val="00183651"/>
    <w:rsid w:val="00183B17"/>
    <w:rsid w:val="00186581"/>
    <w:rsid w:val="00191B1A"/>
    <w:rsid w:val="00192C0C"/>
    <w:rsid w:val="00195734"/>
    <w:rsid w:val="00195DC6"/>
    <w:rsid w:val="00196210"/>
    <w:rsid w:val="001978B2"/>
    <w:rsid w:val="001A0488"/>
    <w:rsid w:val="001A26BC"/>
    <w:rsid w:val="001A46FF"/>
    <w:rsid w:val="001A4E44"/>
    <w:rsid w:val="001A7D19"/>
    <w:rsid w:val="001B1045"/>
    <w:rsid w:val="001B38B7"/>
    <w:rsid w:val="001B3DC7"/>
    <w:rsid w:val="001C1498"/>
    <w:rsid w:val="001C1A70"/>
    <w:rsid w:val="001C2E2D"/>
    <w:rsid w:val="001C7D71"/>
    <w:rsid w:val="001D6094"/>
    <w:rsid w:val="001E0276"/>
    <w:rsid w:val="001E228C"/>
    <w:rsid w:val="001E2470"/>
    <w:rsid w:val="001E255F"/>
    <w:rsid w:val="001E2784"/>
    <w:rsid w:val="001E2AE8"/>
    <w:rsid w:val="001E2C76"/>
    <w:rsid w:val="001E7E66"/>
    <w:rsid w:val="001F0EFE"/>
    <w:rsid w:val="001F7264"/>
    <w:rsid w:val="001F7580"/>
    <w:rsid w:val="00202CC0"/>
    <w:rsid w:val="0020324D"/>
    <w:rsid w:val="0020346D"/>
    <w:rsid w:val="00203869"/>
    <w:rsid w:val="00211676"/>
    <w:rsid w:val="002122CC"/>
    <w:rsid w:val="00215BF9"/>
    <w:rsid w:val="00223208"/>
    <w:rsid w:val="002235F9"/>
    <w:rsid w:val="00223A3A"/>
    <w:rsid w:val="00223C9B"/>
    <w:rsid w:val="00226F95"/>
    <w:rsid w:val="00231242"/>
    <w:rsid w:val="00234162"/>
    <w:rsid w:val="00234DE6"/>
    <w:rsid w:val="0023519B"/>
    <w:rsid w:val="00237472"/>
    <w:rsid w:val="00240F89"/>
    <w:rsid w:val="00241EAF"/>
    <w:rsid w:val="002441B8"/>
    <w:rsid w:val="00246DE4"/>
    <w:rsid w:val="00247C57"/>
    <w:rsid w:val="00251174"/>
    <w:rsid w:val="002515DD"/>
    <w:rsid w:val="0025202B"/>
    <w:rsid w:val="00253CEF"/>
    <w:rsid w:val="00255145"/>
    <w:rsid w:val="002608C9"/>
    <w:rsid w:val="002610EB"/>
    <w:rsid w:val="002629BE"/>
    <w:rsid w:val="00264575"/>
    <w:rsid w:val="00273075"/>
    <w:rsid w:val="002775F0"/>
    <w:rsid w:val="00277654"/>
    <w:rsid w:val="002816B0"/>
    <w:rsid w:val="002829DC"/>
    <w:rsid w:val="00286218"/>
    <w:rsid w:val="002862EA"/>
    <w:rsid w:val="00293FD1"/>
    <w:rsid w:val="0029445A"/>
    <w:rsid w:val="00294D41"/>
    <w:rsid w:val="00296BC6"/>
    <w:rsid w:val="0029725F"/>
    <w:rsid w:val="002A0633"/>
    <w:rsid w:val="002A0694"/>
    <w:rsid w:val="002A0C9A"/>
    <w:rsid w:val="002A3012"/>
    <w:rsid w:val="002A414E"/>
    <w:rsid w:val="002A6C60"/>
    <w:rsid w:val="002B11C1"/>
    <w:rsid w:val="002B19E5"/>
    <w:rsid w:val="002C256D"/>
    <w:rsid w:val="002C2CBA"/>
    <w:rsid w:val="002C5B14"/>
    <w:rsid w:val="002C7972"/>
    <w:rsid w:val="002E30D8"/>
    <w:rsid w:val="002E3DF9"/>
    <w:rsid w:val="002E555B"/>
    <w:rsid w:val="002F523A"/>
    <w:rsid w:val="002F6444"/>
    <w:rsid w:val="002F6F74"/>
    <w:rsid w:val="00303D69"/>
    <w:rsid w:val="00304A01"/>
    <w:rsid w:val="00307341"/>
    <w:rsid w:val="00307BB8"/>
    <w:rsid w:val="0031061F"/>
    <w:rsid w:val="003137A4"/>
    <w:rsid w:val="00313E88"/>
    <w:rsid w:val="00317AF7"/>
    <w:rsid w:val="00317FFA"/>
    <w:rsid w:val="00320B8C"/>
    <w:rsid w:val="00322477"/>
    <w:rsid w:val="00323DB7"/>
    <w:rsid w:val="0033079A"/>
    <w:rsid w:val="0033246F"/>
    <w:rsid w:val="003336C9"/>
    <w:rsid w:val="003347B9"/>
    <w:rsid w:val="00334DED"/>
    <w:rsid w:val="00335905"/>
    <w:rsid w:val="003373E4"/>
    <w:rsid w:val="00341D73"/>
    <w:rsid w:val="00347EEA"/>
    <w:rsid w:val="00350407"/>
    <w:rsid w:val="003507F4"/>
    <w:rsid w:val="00353C74"/>
    <w:rsid w:val="00356DE5"/>
    <w:rsid w:val="00360D69"/>
    <w:rsid w:val="003643FD"/>
    <w:rsid w:val="00366EDD"/>
    <w:rsid w:val="00371A2D"/>
    <w:rsid w:val="00375FE6"/>
    <w:rsid w:val="0037732A"/>
    <w:rsid w:val="003822B9"/>
    <w:rsid w:val="00382AB8"/>
    <w:rsid w:val="0038301E"/>
    <w:rsid w:val="00384F42"/>
    <w:rsid w:val="00390233"/>
    <w:rsid w:val="003934E6"/>
    <w:rsid w:val="00395E31"/>
    <w:rsid w:val="003A0045"/>
    <w:rsid w:val="003A0408"/>
    <w:rsid w:val="003A1386"/>
    <w:rsid w:val="003A2785"/>
    <w:rsid w:val="003A3C92"/>
    <w:rsid w:val="003A5DDE"/>
    <w:rsid w:val="003B24D2"/>
    <w:rsid w:val="003B35E0"/>
    <w:rsid w:val="003C2788"/>
    <w:rsid w:val="003C3651"/>
    <w:rsid w:val="003C3DA7"/>
    <w:rsid w:val="003C64D1"/>
    <w:rsid w:val="003C7F10"/>
    <w:rsid w:val="003D004C"/>
    <w:rsid w:val="003D2E81"/>
    <w:rsid w:val="003D56A7"/>
    <w:rsid w:val="003E0B9E"/>
    <w:rsid w:val="003E1707"/>
    <w:rsid w:val="003E2C2F"/>
    <w:rsid w:val="003E5363"/>
    <w:rsid w:val="003E78AD"/>
    <w:rsid w:val="003F1141"/>
    <w:rsid w:val="003F2B18"/>
    <w:rsid w:val="003F3B73"/>
    <w:rsid w:val="0040041D"/>
    <w:rsid w:val="00400836"/>
    <w:rsid w:val="00401962"/>
    <w:rsid w:val="00401B9B"/>
    <w:rsid w:val="0040635F"/>
    <w:rsid w:val="00406A24"/>
    <w:rsid w:val="00407118"/>
    <w:rsid w:val="0040736E"/>
    <w:rsid w:val="00407629"/>
    <w:rsid w:val="004167C3"/>
    <w:rsid w:val="00416C53"/>
    <w:rsid w:val="00424CDB"/>
    <w:rsid w:val="00430561"/>
    <w:rsid w:val="0043194B"/>
    <w:rsid w:val="0043341E"/>
    <w:rsid w:val="0044192C"/>
    <w:rsid w:val="004420E7"/>
    <w:rsid w:val="00442419"/>
    <w:rsid w:val="004436F3"/>
    <w:rsid w:val="00446868"/>
    <w:rsid w:val="00451392"/>
    <w:rsid w:val="00451A42"/>
    <w:rsid w:val="00454E17"/>
    <w:rsid w:val="00455BBD"/>
    <w:rsid w:val="00456B8C"/>
    <w:rsid w:val="00457029"/>
    <w:rsid w:val="00457D2E"/>
    <w:rsid w:val="0046169C"/>
    <w:rsid w:val="0046624F"/>
    <w:rsid w:val="00470AA3"/>
    <w:rsid w:val="00474D8F"/>
    <w:rsid w:val="00475280"/>
    <w:rsid w:val="004771C9"/>
    <w:rsid w:val="004831AC"/>
    <w:rsid w:val="004842CF"/>
    <w:rsid w:val="00485209"/>
    <w:rsid w:val="004870F7"/>
    <w:rsid w:val="00496A87"/>
    <w:rsid w:val="00497215"/>
    <w:rsid w:val="004A0E72"/>
    <w:rsid w:val="004A1FE3"/>
    <w:rsid w:val="004A4453"/>
    <w:rsid w:val="004A5AA6"/>
    <w:rsid w:val="004A5C29"/>
    <w:rsid w:val="004B4F1F"/>
    <w:rsid w:val="004B5B40"/>
    <w:rsid w:val="004B6D67"/>
    <w:rsid w:val="004B7CBA"/>
    <w:rsid w:val="004C10A8"/>
    <w:rsid w:val="004C1E93"/>
    <w:rsid w:val="004D0696"/>
    <w:rsid w:val="004D4A98"/>
    <w:rsid w:val="004E1320"/>
    <w:rsid w:val="004F2317"/>
    <w:rsid w:val="004F5566"/>
    <w:rsid w:val="00505569"/>
    <w:rsid w:val="00505D2F"/>
    <w:rsid w:val="005074C6"/>
    <w:rsid w:val="00516DD6"/>
    <w:rsid w:val="005173B6"/>
    <w:rsid w:val="0052366A"/>
    <w:rsid w:val="00524F43"/>
    <w:rsid w:val="00531E9B"/>
    <w:rsid w:val="00532092"/>
    <w:rsid w:val="0053362E"/>
    <w:rsid w:val="005342E3"/>
    <w:rsid w:val="005402EB"/>
    <w:rsid w:val="00543F42"/>
    <w:rsid w:val="00545258"/>
    <w:rsid w:val="00546678"/>
    <w:rsid w:val="00550124"/>
    <w:rsid w:val="005501FE"/>
    <w:rsid w:val="005518C0"/>
    <w:rsid w:val="00552F14"/>
    <w:rsid w:val="005540B6"/>
    <w:rsid w:val="00556B97"/>
    <w:rsid w:val="00571CA5"/>
    <w:rsid w:val="00574B4D"/>
    <w:rsid w:val="0057518A"/>
    <w:rsid w:val="0057546A"/>
    <w:rsid w:val="00577337"/>
    <w:rsid w:val="00577C60"/>
    <w:rsid w:val="00582F99"/>
    <w:rsid w:val="005948AE"/>
    <w:rsid w:val="005A4D90"/>
    <w:rsid w:val="005A69EF"/>
    <w:rsid w:val="005A7E9D"/>
    <w:rsid w:val="005B3824"/>
    <w:rsid w:val="005B559E"/>
    <w:rsid w:val="005B6A63"/>
    <w:rsid w:val="005B72FA"/>
    <w:rsid w:val="005B7FDB"/>
    <w:rsid w:val="005C2BE6"/>
    <w:rsid w:val="005C3527"/>
    <w:rsid w:val="005C484F"/>
    <w:rsid w:val="005C6620"/>
    <w:rsid w:val="005D157A"/>
    <w:rsid w:val="005D24EE"/>
    <w:rsid w:val="005D2506"/>
    <w:rsid w:val="005D27F3"/>
    <w:rsid w:val="005D5C65"/>
    <w:rsid w:val="005E4B35"/>
    <w:rsid w:val="005E4E6D"/>
    <w:rsid w:val="005E6EC1"/>
    <w:rsid w:val="005E768C"/>
    <w:rsid w:val="005F03B5"/>
    <w:rsid w:val="005F09FE"/>
    <w:rsid w:val="005F1D94"/>
    <w:rsid w:val="005F2B3A"/>
    <w:rsid w:val="005F3228"/>
    <w:rsid w:val="005F342C"/>
    <w:rsid w:val="005F5E7A"/>
    <w:rsid w:val="005F61D2"/>
    <w:rsid w:val="005F6B77"/>
    <w:rsid w:val="005F7024"/>
    <w:rsid w:val="00601708"/>
    <w:rsid w:val="00602B83"/>
    <w:rsid w:val="006052AA"/>
    <w:rsid w:val="00605687"/>
    <w:rsid w:val="00605DA2"/>
    <w:rsid w:val="00606814"/>
    <w:rsid w:val="006078F1"/>
    <w:rsid w:val="00607FEA"/>
    <w:rsid w:val="00610F5B"/>
    <w:rsid w:val="00616D96"/>
    <w:rsid w:val="00624CA9"/>
    <w:rsid w:val="006259E2"/>
    <w:rsid w:val="006272D7"/>
    <w:rsid w:val="00631E4B"/>
    <w:rsid w:val="006377C9"/>
    <w:rsid w:val="0064199E"/>
    <w:rsid w:val="0064212C"/>
    <w:rsid w:val="0064283B"/>
    <w:rsid w:val="00645DCF"/>
    <w:rsid w:val="00646557"/>
    <w:rsid w:val="0065273C"/>
    <w:rsid w:val="00657106"/>
    <w:rsid w:val="0066007B"/>
    <w:rsid w:val="006618A4"/>
    <w:rsid w:val="00667F9D"/>
    <w:rsid w:val="00672C7C"/>
    <w:rsid w:val="00675B29"/>
    <w:rsid w:val="00680131"/>
    <w:rsid w:val="00683BC9"/>
    <w:rsid w:val="0068728E"/>
    <w:rsid w:val="006925BC"/>
    <w:rsid w:val="006926DE"/>
    <w:rsid w:val="00694A73"/>
    <w:rsid w:val="006963E0"/>
    <w:rsid w:val="0069685B"/>
    <w:rsid w:val="006A5290"/>
    <w:rsid w:val="006A6AA9"/>
    <w:rsid w:val="006A7C74"/>
    <w:rsid w:val="006B0B05"/>
    <w:rsid w:val="006B0F8D"/>
    <w:rsid w:val="006B14DC"/>
    <w:rsid w:val="006C2968"/>
    <w:rsid w:val="006D24F6"/>
    <w:rsid w:val="006D3176"/>
    <w:rsid w:val="006D3F74"/>
    <w:rsid w:val="006D41A4"/>
    <w:rsid w:val="006E09F1"/>
    <w:rsid w:val="006E0E52"/>
    <w:rsid w:val="006E0E97"/>
    <w:rsid w:val="006E1EC2"/>
    <w:rsid w:val="006E2177"/>
    <w:rsid w:val="006E67F2"/>
    <w:rsid w:val="006E739A"/>
    <w:rsid w:val="006F23B2"/>
    <w:rsid w:val="006F40A6"/>
    <w:rsid w:val="006F7095"/>
    <w:rsid w:val="006F7A27"/>
    <w:rsid w:val="00700129"/>
    <w:rsid w:val="00705786"/>
    <w:rsid w:val="00706843"/>
    <w:rsid w:val="00715252"/>
    <w:rsid w:val="007153C2"/>
    <w:rsid w:val="00720CB3"/>
    <w:rsid w:val="007212C7"/>
    <w:rsid w:val="007222F5"/>
    <w:rsid w:val="0072234C"/>
    <w:rsid w:val="007228C4"/>
    <w:rsid w:val="00722E8D"/>
    <w:rsid w:val="007257F3"/>
    <w:rsid w:val="0073621F"/>
    <w:rsid w:val="00736BCF"/>
    <w:rsid w:val="0073789C"/>
    <w:rsid w:val="00743605"/>
    <w:rsid w:val="00746331"/>
    <w:rsid w:val="00747087"/>
    <w:rsid w:val="0075489E"/>
    <w:rsid w:val="00754EA8"/>
    <w:rsid w:val="00763609"/>
    <w:rsid w:val="00774725"/>
    <w:rsid w:val="00776E79"/>
    <w:rsid w:val="00780FE6"/>
    <w:rsid w:val="00781F42"/>
    <w:rsid w:val="00782706"/>
    <w:rsid w:val="00784A26"/>
    <w:rsid w:val="00785358"/>
    <w:rsid w:val="0079188D"/>
    <w:rsid w:val="00793278"/>
    <w:rsid w:val="00796D4C"/>
    <w:rsid w:val="007A0459"/>
    <w:rsid w:val="007A2451"/>
    <w:rsid w:val="007A3D87"/>
    <w:rsid w:val="007A4EEA"/>
    <w:rsid w:val="007B223B"/>
    <w:rsid w:val="007B6D95"/>
    <w:rsid w:val="007C06AF"/>
    <w:rsid w:val="007C112E"/>
    <w:rsid w:val="007C63DB"/>
    <w:rsid w:val="007D0E96"/>
    <w:rsid w:val="007D1722"/>
    <w:rsid w:val="007D3EBB"/>
    <w:rsid w:val="007E1CD8"/>
    <w:rsid w:val="007E34F4"/>
    <w:rsid w:val="007E7877"/>
    <w:rsid w:val="007E7F6D"/>
    <w:rsid w:val="007F2BB1"/>
    <w:rsid w:val="007F3B09"/>
    <w:rsid w:val="007F5D71"/>
    <w:rsid w:val="007F65EB"/>
    <w:rsid w:val="007F6F5B"/>
    <w:rsid w:val="00800B52"/>
    <w:rsid w:val="008013CC"/>
    <w:rsid w:val="00801AC3"/>
    <w:rsid w:val="00803022"/>
    <w:rsid w:val="008031EF"/>
    <w:rsid w:val="008034B4"/>
    <w:rsid w:val="0080698E"/>
    <w:rsid w:val="00807AAB"/>
    <w:rsid w:val="008101CC"/>
    <w:rsid w:val="008115CE"/>
    <w:rsid w:val="00815DFB"/>
    <w:rsid w:val="00816443"/>
    <w:rsid w:val="0081652C"/>
    <w:rsid w:val="008205F8"/>
    <w:rsid w:val="00823935"/>
    <w:rsid w:val="008258DF"/>
    <w:rsid w:val="00831D56"/>
    <w:rsid w:val="0083354C"/>
    <w:rsid w:val="00835FE5"/>
    <w:rsid w:val="00836EA8"/>
    <w:rsid w:val="00842F56"/>
    <w:rsid w:val="00845493"/>
    <w:rsid w:val="00851A7F"/>
    <w:rsid w:val="00853B61"/>
    <w:rsid w:val="0085451C"/>
    <w:rsid w:val="00854DD8"/>
    <w:rsid w:val="0085616D"/>
    <w:rsid w:val="00861744"/>
    <w:rsid w:val="008634D3"/>
    <w:rsid w:val="0086698A"/>
    <w:rsid w:val="00866D98"/>
    <w:rsid w:val="00873E31"/>
    <w:rsid w:val="0087431B"/>
    <w:rsid w:val="00875C52"/>
    <w:rsid w:val="00877A54"/>
    <w:rsid w:val="008821F8"/>
    <w:rsid w:val="008822E8"/>
    <w:rsid w:val="0088235F"/>
    <w:rsid w:val="0088313A"/>
    <w:rsid w:val="00884A86"/>
    <w:rsid w:val="00887750"/>
    <w:rsid w:val="00895C17"/>
    <w:rsid w:val="00895E73"/>
    <w:rsid w:val="008A036B"/>
    <w:rsid w:val="008A05AE"/>
    <w:rsid w:val="008A15D1"/>
    <w:rsid w:val="008A290A"/>
    <w:rsid w:val="008A2F3A"/>
    <w:rsid w:val="008B1C79"/>
    <w:rsid w:val="008B1CF3"/>
    <w:rsid w:val="008B4F11"/>
    <w:rsid w:val="008B60E2"/>
    <w:rsid w:val="008B740D"/>
    <w:rsid w:val="008C1A84"/>
    <w:rsid w:val="008C3677"/>
    <w:rsid w:val="008C506E"/>
    <w:rsid w:val="008C50BA"/>
    <w:rsid w:val="008D5FB8"/>
    <w:rsid w:val="008D6529"/>
    <w:rsid w:val="008E2591"/>
    <w:rsid w:val="008E265C"/>
    <w:rsid w:val="008E3C5A"/>
    <w:rsid w:val="008E3CB6"/>
    <w:rsid w:val="008E61A1"/>
    <w:rsid w:val="008E6C6C"/>
    <w:rsid w:val="008F0A6E"/>
    <w:rsid w:val="008F13A5"/>
    <w:rsid w:val="00904F22"/>
    <w:rsid w:val="009079BF"/>
    <w:rsid w:val="00910CA7"/>
    <w:rsid w:val="00916216"/>
    <w:rsid w:val="00916787"/>
    <w:rsid w:val="00917B0C"/>
    <w:rsid w:val="009227B1"/>
    <w:rsid w:val="00926D53"/>
    <w:rsid w:val="009273F1"/>
    <w:rsid w:val="00933ECE"/>
    <w:rsid w:val="00942792"/>
    <w:rsid w:val="00944D4F"/>
    <w:rsid w:val="0095030D"/>
    <w:rsid w:val="009542C1"/>
    <w:rsid w:val="00962542"/>
    <w:rsid w:val="0096512E"/>
    <w:rsid w:val="0096745A"/>
    <w:rsid w:val="009813D5"/>
    <w:rsid w:val="00982F37"/>
    <w:rsid w:val="0098341C"/>
    <w:rsid w:val="00984E08"/>
    <w:rsid w:val="00985C4E"/>
    <w:rsid w:val="0098650C"/>
    <w:rsid w:val="00986D8E"/>
    <w:rsid w:val="009876DE"/>
    <w:rsid w:val="0098771D"/>
    <w:rsid w:val="00991493"/>
    <w:rsid w:val="00994122"/>
    <w:rsid w:val="00994743"/>
    <w:rsid w:val="00994E1F"/>
    <w:rsid w:val="00995287"/>
    <w:rsid w:val="00997F35"/>
    <w:rsid w:val="009A0FC3"/>
    <w:rsid w:val="009A24AB"/>
    <w:rsid w:val="009A4FB9"/>
    <w:rsid w:val="009A6E13"/>
    <w:rsid w:val="009A735F"/>
    <w:rsid w:val="009B4FAC"/>
    <w:rsid w:val="009B7E0B"/>
    <w:rsid w:val="009C257E"/>
    <w:rsid w:val="009C75E3"/>
    <w:rsid w:val="009C7C2C"/>
    <w:rsid w:val="009D0255"/>
    <w:rsid w:val="009D0BC4"/>
    <w:rsid w:val="009D676F"/>
    <w:rsid w:val="009D70B9"/>
    <w:rsid w:val="009E110C"/>
    <w:rsid w:val="009E1650"/>
    <w:rsid w:val="009E1D7D"/>
    <w:rsid w:val="009E2380"/>
    <w:rsid w:val="009E46A2"/>
    <w:rsid w:val="009E572B"/>
    <w:rsid w:val="009E7FA2"/>
    <w:rsid w:val="009F2B9E"/>
    <w:rsid w:val="009F3074"/>
    <w:rsid w:val="009F7ECF"/>
    <w:rsid w:val="00A01980"/>
    <w:rsid w:val="00A033E5"/>
    <w:rsid w:val="00A079B4"/>
    <w:rsid w:val="00A100C2"/>
    <w:rsid w:val="00A10D9F"/>
    <w:rsid w:val="00A16387"/>
    <w:rsid w:val="00A21AB2"/>
    <w:rsid w:val="00A26953"/>
    <w:rsid w:val="00A27025"/>
    <w:rsid w:val="00A302B8"/>
    <w:rsid w:val="00A30B6D"/>
    <w:rsid w:val="00A311C6"/>
    <w:rsid w:val="00A4426C"/>
    <w:rsid w:val="00A521FB"/>
    <w:rsid w:val="00A54417"/>
    <w:rsid w:val="00A55A2B"/>
    <w:rsid w:val="00A55F1E"/>
    <w:rsid w:val="00A619E1"/>
    <w:rsid w:val="00A61AB2"/>
    <w:rsid w:val="00A62CA2"/>
    <w:rsid w:val="00A633BA"/>
    <w:rsid w:val="00A646F8"/>
    <w:rsid w:val="00A64EBF"/>
    <w:rsid w:val="00A6535A"/>
    <w:rsid w:val="00A6569E"/>
    <w:rsid w:val="00A73663"/>
    <w:rsid w:val="00A74BCE"/>
    <w:rsid w:val="00A76915"/>
    <w:rsid w:val="00A8029A"/>
    <w:rsid w:val="00A80894"/>
    <w:rsid w:val="00A8272C"/>
    <w:rsid w:val="00A845BD"/>
    <w:rsid w:val="00A878EA"/>
    <w:rsid w:val="00AA2D27"/>
    <w:rsid w:val="00AA5BC4"/>
    <w:rsid w:val="00AA6058"/>
    <w:rsid w:val="00AA784E"/>
    <w:rsid w:val="00AB7E2E"/>
    <w:rsid w:val="00AC2AF4"/>
    <w:rsid w:val="00AD3C96"/>
    <w:rsid w:val="00AD641D"/>
    <w:rsid w:val="00AD6D8A"/>
    <w:rsid w:val="00AD79BD"/>
    <w:rsid w:val="00AE033E"/>
    <w:rsid w:val="00AE03C6"/>
    <w:rsid w:val="00AE1220"/>
    <w:rsid w:val="00AE2590"/>
    <w:rsid w:val="00AE6D15"/>
    <w:rsid w:val="00AF1AAB"/>
    <w:rsid w:val="00B0072B"/>
    <w:rsid w:val="00B021EB"/>
    <w:rsid w:val="00B02FA6"/>
    <w:rsid w:val="00B03D52"/>
    <w:rsid w:val="00B1027E"/>
    <w:rsid w:val="00B17AB8"/>
    <w:rsid w:val="00B217E6"/>
    <w:rsid w:val="00B238E9"/>
    <w:rsid w:val="00B23E35"/>
    <w:rsid w:val="00B260B4"/>
    <w:rsid w:val="00B2708F"/>
    <w:rsid w:val="00B34C14"/>
    <w:rsid w:val="00B36E87"/>
    <w:rsid w:val="00B40BE0"/>
    <w:rsid w:val="00B44D49"/>
    <w:rsid w:val="00B54099"/>
    <w:rsid w:val="00B55C1A"/>
    <w:rsid w:val="00B57072"/>
    <w:rsid w:val="00B572A6"/>
    <w:rsid w:val="00B605BD"/>
    <w:rsid w:val="00B65517"/>
    <w:rsid w:val="00B72E84"/>
    <w:rsid w:val="00B747E9"/>
    <w:rsid w:val="00B76A3F"/>
    <w:rsid w:val="00B817A9"/>
    <w:rsid w:val="00B83881"/>
    <w:rsid w:val="00B850A6"/>
    <w:rsid w:val="00B87B2B"/>
    <w:rsid w:val="00BA6564"/>
    <w:rsid w:val="00BB3B09"/>
    <w:rsid w:val="00BB78A1"/>
    <w:rsid w:val="00BB7E7E"/>
    <w:rsid w:val="00BC160B"/>
    <w:rsid w:val="00BC2286"/>
    <w:rsid w:val="00BC36CD"/>
    <w:rsid w:val="00BD43D5"/>
    <w:rsid w:val="00BD57AC"/>
    <w:rsid w:val="00BD7DDA"/>
    <w:rsid w:val="00BE003F"/>
    <w:rsid w:val="00BE0E1C"/>
    <w:rsid w:val="00BE3640"/>
    <w:rsid w:val="00BE4220"/>
    <w:rsid w:val="00BF0AD4"/>
    <w:rsid w:val="00BF11F5"/>
    <w:rsid w:val="00BF51D2"/>
    <w:rsid w:val="00BF740E"/>
    <w:rsid w:val="00C00398"/>
    <w:rsid w:val="00C02059"/>
    <w:rsid w:val="00C0650B"/>
    <w:rsid w:val="00C16F84"/>
    <w:rsid w:val="00C17214"/>
    <w:rsid w:val="00C172D0"/>
    <w:rsid w:val="00C17BDB"/>
    <w:rsid w:val="00C26990"/>
    <w:rsid w:val="00C26DAB"/>
    <w:rsid w:val="00C300FC"/>
    <w:rsid w:val="00C33B8E"/>
    <w:rsid w:val="00C34D2B"/>
    <w:rsid w:val="00C370D6"/>
    <w:rsid w:val="00C37819"/>
    <w:rsid w:val="00C37CB4"/>
    <w:rsid w:val="00C42C5F"/>
    <w:rsid w:val="00C43B56"/>
    <w:rsid w:val="00C43C91"/>
    <w:rsid w:val="00C440F9"/>
    <w:rsid w:val="00C51354"/>
    <w:rsid w:val="00C540B2"/>
    <w:rsid w:val="00C547AE"/>
    <w:rsid w:val="00C5532B"/>
    <w:rsid w:val="00C57A27"/>
    <w:rsid w:val="00C60569"/>
    <w:rsid w:val="00C61F21"/>
    <w:rsid w:val="00C6322A"/>
    <w:rsid w:val="00C6326B"/>
    <w:rsid w:val="00C7334D"/>
    <w:rsid w:val="00C76586"/>
    <w:rsid w:val="00C77BB9"/>
    <w:rsid w:val="00C77EF8"/>
    <w:rsid w:val="00C80717"/>
    <w:rsid w:val="00C834BB"/>
    <w:rsid w:val="00C8350A"/>
    <w:rsid w:val="00C928F0"/>
    <w:rsid w:val="00C94296"/>
    <w:rsid w:val="00C949F1"/>
    <w:rsid w:val="00CA4303"/>
    <w:rsid w:val="00CA64BE"/>
    <w:rsid w:val="00CB5483"/>
    <w:rsid w:val="00CB6284"/>
    <w:rsid w:val="00CC420B"/>
    <w:rsid w:val="00CC467E"/>
    <w:rsid w:val="00CC5CE5"/>
    <w:rsid w:val="00CD04D8"/>
    <w:rsid w:val="00CD0568"/>
    <w:rsid w:val="00CD2DBD"/>
    <w:rsid w:val="00CD458F"/>
    <w:rsid w:val="00CD486F"/>
    <w:rsid w:val="00CD69ED"/>
    <w:rsid w:val="00CD7560"/>
    <w:rsid w:val="00CE3CD6"/>
    <w:rsid w:val="00CE7C39"/>
    <w:rsid w:val="00CF1DFA"/>
    <w:rsid w:val="00CF2CB0"/>
    <w:rsid w:val="00CF45BA"/>
    <w:rsid w:val="00D022F5"/>
    <w:rsid w:val="00D06596"/>
    <w:rsid w:val="00D07552"/>
    <w:rsid w:val="00D12376"/>
    <w:rsid w:val="00D15302"/>
    <w:rsid w:val="00D157A9"/>
    <w:rsid w:val="00D15899"/>
    <w:rsid w:val="00D21FA4"/>
    <w:rsid w:val="00D32A44"/>
    <w:rsid w:val="00D35226"/>
    <w:rsid w:val="00D40A3E"/>
    <w:rsid w:val="00D417EA"/>
    <w:rsid w:val="00D506CC"/>
    <w:rsid w:val="00D52A60"/>
    <w:rsid w:val="00D56714"/>
    <w:rsid w:val="00D60AA0"/>
    <w:rsid w:val="00D62E81"/>
    <w:rsid w:val="00D63020"/>
    <w:rsid w:val="00D6423A"/>
    <w:rsid w:val="00D64E2F"/>
    <w:rsid w:val="00D72060"/>
    <w:rsid w:val="00D7410E"/>
    <w:rsid w:val="00D77A57"/>
    <w:rsid w:val="00D77B4C"/>
    <w:rsid w:val="00D77FBD"/>
    <w:rsid w:val="00D8485D"/>
    <w:rsid w:val="00D848ED"/>
    <w:rsid w:val="00D873EC"/>
    <w:rsid w:val="00D9203F"/>
    <w:rsid w:val="00D92F16"/>
    <w:rsid w:val="00D957B9"/>
    <w:rsid w:val="00D971ED"/>
    <w:rsid w:val="00D97DC8"/>
    <w:rsid w:val="00DA0CD8"/>
    <w:rsid w:val="00DA26BC"/>
    <w:rsid w:val="00DA54FB"/>
    <w:rsid w:val="00DB11CC"/>
    <w:rsid w:val="00DB198B"/>
    <w:rsid w:val="00DB37F5"/>
    <w:rsid w:val="00DB646B"/>
    <w:rsid w:val="00DC153D"/>
    <w:rsid w:val="00DC415B"/>
    <w:rsid w:val="00DC540D"/>
    <w:rsid w:val="00DD3660"/>
    <w:rsid w:val="00DE126A"/>
    <w:rsid w:val="00DE3111"/>
    <w:rsid w:val="00DE355E"/>
    <w:rsid w:val="00DE5A9D"/>
    <w:rsid w:val="00DE6B39"/>
    <w:rsid w:val="00DE7466"/>
    <w:rsid w:val="00DE7548"/>
    <w:rsid w:val="00DE772D"/>
    <w:rsid w:val="00DF1984"/>
    <w:rsid w:val="00DF1EFD"/>
    <w:rsid w:val="00DF1F12"/>
    <w:rsid w:val="00DF59D2"/>
    <w:rsid w:val="00E00926"/>
    <w:rsid w:val="00E074C1"/>
    <w:rsid w:val="00E07771"/>
    <w:rsid w:val="00E10F40"/>
    <w:rsid w:val="00E133A7"/>
    <w:rsid w:val="00E13688"/>
    <w:rsid w:val="00E15616"/>
    <w:rsid w:val="00E16645"/>
    <w:rsid w:val="00E2674E"/>
    <w:rsid w:val="00E26E45"/>
    <w:rsid w:val="00E306E5"/>
    <w:rsid w:val="00E31211"/>
    <w:rsid w:val="00E327A2"/>
    <w:rsid w:val="00E32A1D"/>
    <w:rsid w:val="00E3765E"/>
    <w:rsid w:val="00E40BF7"/>
    <w:rsid w:val="00E410E0"/>
    <w:rsid w:val="00E47DBD"/>
    <w:rsid w:val="00E554EB"/>
    <w:rsid w:val="00E6228D"/>
    <w:rsid w:val="00E63612"/>
    <w:rsid w:val="00E63FB2"/>
    <w:rsid w:val="00E650A8"/>
    <w:rsid w:val="00E6601C"/>
    <w:rsid w:val="00E8145D"/>
    <w:rsid w:val="00E84778"/>
    <w:rsid w:val="00E8590C"/>
    <w:rsid w:val="00E8657D"/>
    <w:rsid w:val="00E87641"/>
    <w:rsid w:val="00E8784A"/>
    <w:rsid w:val="00E914B6"/>
    <w:rsid w:val="00E934DF"/>
    <w:rsid w:val="00E934F2"/>
    <w:rsid w:val="00E95DE4"/>
    <w:rsid w:val="00E9761E"/>
    <w:rsid w:val="00EA0C90"/>
    <w:rsid w:val="00EA2E28"/>
    <w:rsid w:val="00EA337D"/>
    <w:rsid w:val="00EA3A4E"/>
    <w:rsid w:val="00EA5646"/>
    <w:rsid w:val="00EA6A46"/>
    <w:rsid w:val="00EA6D9F"/>
    <w:rsid w:val="00EB0472"/>
    <w:rsid w:val="00EB4913"/>
    <w:rsid w:val="00EB4C70"/>
    <w:rsid w:val="00EB5C21"/>
    <w:rsid w:val="00EC09E0"/>
    <w:rsid w:val="00ED1541"/>
    <w:rsid w:val="00ED23A8"/>
    <w:rsid w:val="00ED30B3"/>
    <w:rsid w:val="00ED475D"/>
    <w:rsid w:val="00ED57E1"/>
    <w:rsid w:val="00ED71DA"/>
    <w:rsid w:val="00EE2EE1"/>
    <w:rsid w:val="00EF1CC2"/>
    <w:rsid w:val="00EF28AF"/>
    <w:rsid w:val="00EF2DAB"/>
    <w:rsid w:val="00F026E3"/>
    <w:rsid w:val="00F07106"/>
    <w:rsid w:val="00F10937"/>
    <w:rsid w:val="00F12AE0"/>
    <w:rsid w:val="00F23F40"/>
    <w:rsid w:val="00F25F6A"/>
    <w:rsid w:val="00F26388"/>
    <w:rsid w:val="00F3459F"/>
    <w:rsid w:val="00F347CB"/>
    <w:rsid w:val="00F36402"/>
    <w:rsid w:val="00F43F38"/>
    <w:rsid w:val="00F462A6"/>
    <w:rsid w:val="00F527CC"/>
    <w:rsid w:val="00F53AC1"/>
    <w:rsid w:val="00F61B87"/>
    <w:rsid w:val="00F77A54"/>
    <w:rsid w:val="00F806AB"/>
    <w:rsid w:val="00F80944"/>
    <w:rsid w:val="00F85501"/>
    <w:rsid w:val="00F85CCA"/>
    <w:rsid w:val="00F907A8"/>
    <w:rsid w:val="00F94DC9"/>
    <w:rsid w:val="00F96CD2"/>
    <w:rsid w:val="00FA2B94"/>
    <w:rsid w:val="00FA2FBB"/>
    <w:rsid w:val="00FA7F08"/>
    <w:rsid w:val="00FB0853"/>
    <w:rsid w:val="00FB0983"/>
    <w:rsid w:val="00FB2C08"/>
    <w:rsid w:val="00FB714A"/>
    <w:rsid w:val="00FC10D7"/>
    <w:rsid w:val="00FC49CE"/>
    <w:rsid w:val="00FD1371"/>
    <w:rsid w:val="00FD202D"/>
    <w:rsid w:val="00FD39AE"/>
    <w:rsid w:val="00FD4B9E"/>
    <w:rsid w:val="00FD70C8"/>
    <w:rsid w:val="00FD7942"/>
    <w:rsid w:val="00FE024F"/>
    <w:rsid w:val="00FE121A"/>
    <w:rsid w:val="00FE1C5D"/>
    <w:rsid w:val="00FE5CD9"/>
    <w:rsid w:val="00FF018D"/>
    <w:rsid w:val="00FF2AD7"/>
    <w:rsid w:val="00FF64D2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1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F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7024"/>
  </w:style>
  <w:style w:type="paragraph" w:styleId="Piedepgina">
    <w:name w:val="footer"/>
    <w:basedOn w:val="Normal"/>
    <w:link w:val="PiedepginaCar"/>
    <w:uiPriority w:val="99"/>
    <w:semiHidden/>
    <w:unhideWhenUsed/>
    <w:rsid w:val="005F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7024"/>
  </w:style>
  <w:style w:type="paragraph" w:styleId="Subttulo">
    <w:name w:val="Subtitle"/>
    <w:basedOn w:val="Normal"/>
    <w:next w:val="Normal"/>
    <w:link w:val="SubttuloCar"/>
    <w:uiPriority w:val="11"/>
    <w:qFormat/>
    <w:rsid w:val="00BB7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BB7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paragraph" w:styleId="Sinespaciado">
    <w:name w:val="No Spacing"/>
    <w:uiPriority w:val="1"/>
    <w:qFormat/>
    <w:rsid w:val="00BB78A1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stian.scianca\Desktop\F.I.D.E.M.S\NOVIEMBRE%202020\IPC%20Y%20ACUMUL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stian.scianca\Desktop\F.I.D.E.M.S\NOVIEMBRE%202020\IPC%20Y%20ACUMULA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38"/>
  <c:chart>
    <c:title>
      <c:tx>
        <c:rich>
          <a:bodyPr/>
          <a:lstStyle/>
          <a:p>
            <a:pPr>
              <a:defRPr/>
            </a:pPr>
            <a:r>
              <a:rPr lang="en-US"/>
              <a:t>ÍNDICE PRECIOS AL CONSUMIDOR</a:t>
            </a:r>
          </a:p>
          <a:p>
            <a:pPr>
              <a:defRPr/>
            </a:pPr>
            <a:r>
              <a:rPr lang="en-US">
                <a:solidFill>
                  <a:schemeClr val="accent5">
                    <a:lumMod val="75000"/>
                  </a:schemeClr>
                </a:solidFill>
              </a:rPr>
              <a:t>AGOSTO 2021</a:t>
            </a:r>
          </a:p>
        </c:rich>
      </c:tx>
      <c:layout>
        <c:manualLayout>
          <c:xMode val="edge"/>
          <c:yMode val="edge"/>
          <c:x val="0.17662444368366997"/>
          <c:y val="7.157346207636447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11111111111327E-2"/>
                  <c:y val="-1.2987012987012991E-2"/>
                </c:manualLayout>
              </c:layout>
              <c:showVal val="1"/>
            </c:dLbl>
            <c:dLbl>
              <c:idx val="4"/>
              <c:layout>
                <c:manualLayout>
                  <c:x val="8.3333333333333766E-3"/>
                  <c:y val="1.298701298701299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/>
                </a:pPr>
                <a:endParaRPr lang="es-ES"/>
              </a:p>
            </c:txPr>
            <c:showVal val="1"/>
          </c:dLbls>
          <c:cat>
            <c:strRef>
              <c:f>Hoja1!$A$1:$E$1</c:f>
              <c:strCache>
                <c:ptCount val="5"/>
                <c:pt idx="0">
                  <c:v>I.P.C. AGOSTO 2021</c:v>
                </c:pt>
                <c:pt idx="2">
                  <c:v>I.P.C. ACUMULADO ENE-AGO. 2021</c:v>
                </c:pt>
                <c:pt idx="4">
                  <c:v>I.P.C. INTERANUAL AGO.20-AGO.21</c:v>
                </c:pt>
              </c:strCache>
            </c:strRef>
          </c:cat>
          <c:val>
            <c:numRef>
              <c:f>Hoja1!$A$2:$E$2</c:f>
              <c:numCache>
                <c:formatCode>General</c:formatCode>
                <c:ptCount val="5"/>
                <c:pt idx="0" formatCode="0.0%">
                  <c:v>2.5000000000000001E-2</c:v>
                </c:pt>
                <c:pt idx="2" formatCode="0.0%">
                  <c:v>0.32300000000000006</c:v>
                </c:pt>
                <c:pt idx="4" formatCode="0.0%">
                  <c:v>0.51400000000000001</c:v>
                </c:pt>
              </c:numCache>
            </c:numRef>
          </c:val>
        </c:ser>
        <c:axId val="85368832"/>
        <c:axId val="85370368"/>
      </c:barChart>
      <c:catAx>
        <c:axId val="85368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="1">
                <a:solidFill>
                  <a:srgbClr val="FF0000"/>
                </a:solidFill>
              </a:defRPr>
            </a:pPr>
            <a:endParaRPr lang="es-ES"/>
          </a:p>
        </c:txPr>
        <c:crossAx val="85370368"/>
        <c:crosses val="autoZero"/>
        <c:auto val="1"/>
        <c:lblAlgn val="ctr"/>
        <c:lblOffset val="100"/>
      </c:catAx>
      <c:valAx>
        <c:axId val="8537036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853688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autoTitleDeleted val="1"/>
    <c:view3D>
      <c:perspective val="30"/>
    </c:view3D>
    <c:plotArea>
      <c:layout/>
      <c:line3D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300" b="1"/>
                </a:pPr>
                <a:endParaRPr lang="es-ES"/>
              </a:p>
            </c:txPr>
            <c:showVal val="1"/>
          </c:dLbls>
          <c:cat>
            <c:numRef>
              <c:f>Hoja1!$Q$30:$AB$30</c:f>
              <c:numCache>
                <c:formatCode>mmm\-yy</c:formatCode>
                <c:ptCount val="12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</c:numCache>
            </c:numRef>
          </c:cat>
          <c:val>
            <c:numRef>
              <c:f>Hoja1!$Q$31:$AB$31</c:f>
              <c:numCache>
                <c:formatCode>0.0%</c:formatCode>
                <c:ptCount val="12"/>
                <c:pt idx="0">
                  <c:v>2.8000000000000001E-2</c:v>
                </c:pt>
                <c:pt idx="1">
                  <c:v>3.7999999999999999E-2</c:v>
                </c:pt>
                <c:pt idx="2">
                  <c:v>3.2000000000000008E-2</c:v>
                </c:pt>
                <c:pt idx="3">
                  <c:v>4.0000000000000008E-2</c:v>
                </c:pt>
                <c:pt idx="4">
                  <c:v>4.0000000000000008E-2</c:v>
                </c:pt>
                <c:pt idx="5">
                  <c:v>3.5999999999999997E-2</c:v>
                </c:pt>
                <c:pt idx="6">
                  <c:v>4.8000000000000001E-2</c:v>
                </c:pt>
                <c:pt idx="7">
                  <c:v>4.1000000000000002E-2</c:v>
                </c:pt>
                <c:pt idx="8">
                  <c:v>3.3000000000000002E-2</c:v>
                </c:pt>
                <c:pt idx="9">
                  <c:v>3.2000000000000008E-2</c:v>
                </c:pt>
                <c:pt idx="10">
                  <c:v>3.0000000000000002E-2</c:v>
                </c:pt>
                <c:pt idx="11">
                  <c:v>2.5000000000000001E-2</c:v>
                </c:pt>
              </c:numCache>
            </c:numRef>
          </c:val>
        </c:ser>
        <c:dropLines/>
        <c:axId val="85551360"/>
        <c:axId val="85555072"/>
        <c:axId val="85384704"/>
      </c:line3DChart>
      <c:dateAx>
        <c:axId val="85551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r>
                  <a:rPr lang="en-US" sz="1200">
                    <a:solidFill>
                      <a:schemeClr val="accent2">
                        <a:lumMod val="75000"/>
                      </a:schemeClr>
                    </a:solidFill>
                  </a:rPr>
                  <a:t>I.P.C .ÚLTIMOS 12 MESES</a:t>
                </a:r>
              </a:p>
            </c:rich>
          </c:tx>
        </c:title>
        <c:numFmt formatCode="mmm\-yy" sourceLinked="1"/>
        <c:majorTickMark val="none"/>
        <c:tickLblPos val="nextTo"/>
        <c:txPr>
          <a:bodyPr/>
          <a:lstStyle/>
          <a:p>
            <a:pPr>
              <a:defRPr sz="1050" b="1" i="1">
                <a:solidFill>
                  <a:schemeClr val="accent6">
                    <a:lumMod val="50000"/>
                  </a:schemeClr>
                </a:solidFill>
              </a:defRPr>
            </a:pPr>
            <a:endParaRPr lang="es-ES"/>
          </a:p>
        </c:txPr>
        <c:crossAx val="85555072"/>
        <c:crosses val="autoZero"/>
        <c:auto val="1"/>
        <c:lblOffset val="100"/>
      </c:dateAx>
      <c:valAx>
        <c:axId val="8555507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200" b="1" i="1"/>
            </a:pPr>
            <a:endParaRPr lang="es-ES"/>
          </a:p>
        </c:txPr>
        <c:crossAx val="85551360"/>
        <c:crosses val="autoZero"/>
        <c:crossBetween val="between"/>
      </c:valAx>
      <c:serAx>
        <c:axId val="85384704"/>
        <c:scaling>
          <c:orientation val="minMax"/>
        </c:scaling>
        <c:delete val="1"/>
        <c:axPos val="b"/>
        <c:majorTickMark val="none"/>
        <c:tickLblPos val="none"/>
        <c:crossAx val="85555072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26FB-66DD-4254-8FA8-EDBD3DB8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sebastian.scianca</cp:lastModifiedBy>
  <cp:revision>14</cp:revision>
  <dcterms:created xsi:type="dcterms:W3CDTF">2021-09-09T12:35:00Z</dcterms:created>
  <dcterms:modified xsi:type="dcterms:W3CDTF">2021-09-14T19:00:00Z</dcterms:modified>
</cp:coreProperties>
</file>